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734D7EBA" w:rsidR="00093F58" w:rsidRDefault="005C0846" w:rsidP="00142909">
      <w:pPr>
        <w:tabs>
          <w:tab w:val="right" w:pos="9630"/>
        </w:tabs>
        <w:spacing w:after="0"/>
        <w:jc w:val="both"/>
        <w:rPr>
          <w:color w:val="000000"/>
          <w:lang w:val="en-US"/>
        </w:rPr>
      </w:pPr>
      <w:bookmarkStart w:id="0" w:name="_Hlk525903026"/>
      <w:bookmarkStart w:id="1" w:name="_Hlk506565237"/>
      <w:r w:rsidRPr="005C0846">
        <w:rPr>
          <w:rFonts w:ascii="Arial" w:hAnsi="Arial" w:cs="Arial"/>
          <w:b/>
          <w:color w:val="000000"/>
          <w:sz w:val="24"/>
        </w:rPr>
        <w:t>3GPP TSG RAN WG1 Meeting #9</w:t>
      </w:r>
      <w:r w:rsidR="00F010D4">
        <w:rPr>
          <w:rFonts w:ascii="Arial" w:hAnsi="Arial" w:cs="Arial"/>
          <w:b/>
          <w:color w:val="000000"/>
          <w:sz w:val="24"/>
        </w:rPr>
        <w:t>5</w:t>
      </w:r>
      <w:r w:rsidR="00093F58">
        <w:rPr>
          <w:rFonts w:ascii="Arial" w:hAnsi="Arial" w:cs="Arial"/>
          <w:b/>
          <w:color w:val="000000"/>
          <w:sz w:val="24"/>
        </w:rPr>
        <w:tab/>
      </w:r>
      <w:r w:rsidR="00CC4297" w:rsidRPr="00CC4297">
        <w:rPr>
          <w:rFonts w:ascii="Arial" w:hAnsi="Arial" w:cs="Arial"/>
          <w:b/>
          <w:color w:val="000000"/>
          <w:sz w:val="24"/>
        </w:rPr>
        <w:t>R1-1813424</w:t>
      </w:r>
    </w:p>
    <w:p w14:paraId="79B00BCB" w14:textId="592D0AEA" w:rsidR="00093F58" w:rsidRDefault="007D266E" w:rsidP="00142909">
      <w:pPr>
        <w:jc w:val="both"/>
        <w:rPr>
          <w:rFonts w:ascii="Arial" w:hAnsi="Arial" w:cs="Arial"/>
          <w:b/>
          <w:sz w:val="24"/>
          <w:szCs w:val="24"/>
        </w:rPr>
      </w:pPr>
      <w:r w:rsidRPr="008E47BC">
        <w:rPr>
          <w:rFonts w:ascii="Arial" w:hAnsi="Arial" w:cs="Arial"/>
          <w:b/>
          <w:sz w:val="24"/>
          <w:szCs w:val="24"/>
        </w:rPr>
        <w:t>Spokane, USA, November 12th – 16th, 2018</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4CDFB623"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7.2.4.1.</w:t>
      </w:r>
      <w:r w:rsidR="00F06CBA">
        <w:rPr>
          <w:rFonts w:ascii="Arial" w:hAnsi="Arial"/>
          <w:color w:val="000000"/>
          <w:sz w:val="24"/>
        </w:rPr>
        <w:t>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A4C22FC"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4152C9" w:rsidRPr="004152C9">
        <w:rPr>
          <w:rFonts w:ascii="Arial" w:hAnsi="Arial"/>
          <w:sz w:val="22"/>
        </w:rPr>
        <w:t>Sidelink Resource Allocation Mechanism for NR V2X</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1D4A365B" w14:textId="0539C5F0" w:rsidR="00AC1E59" w:rsidRDefault="00FE74E0" w:rsidP="00FE74E0">
      <w:pPr>
        <w:jc w:val="both"/>
        <w:rPr>
          <w:lang w:val="en-US"/>
        </w:rPr>
      </w:pPr>
      <w:r>
        <w:rPr>
          <w:lang w:val="en-US"/>
        </w:rPr>
        <w:t xml:space="preserve">In RAN 94b, we presented a mechanism for sidelink resource allocation and collision avoidance [1]. The proposed </w:t>
      </w:r>
      <w:r w:rsidR="003C6E47">
        <w:rPr>
          <w:lang w:val="en-US"/>
        </w:rPr>
        <w:t xml:space="preserve">scheme </w:t>
      </w:r>
      <w:r>
        <w:rPr>
          <w:lang w:val="en-US"/>
        </w:rPr>
        <w:t xml:space="preserve">corresponds to Mode 2(a) and </w:t>
      </w:r>
      <w:r w:rsidR="003C6E47">
        <w:rPr>
          <w:lang w:val="en-US"/>
        </w:rPr>
        <w:t>is flexible enough to support both periodic and aperiodic traffic types</w:t>
      </w:r>
      <w:r w:rsidR="00AE4F50">
        <w:rPr>
          <w:lang w:val="en-US"/>
        </w:rPr>
        <w:t>.</w:t>
      </w:r>
      <w:r w:rsidR="003C6E47">
        <w:rPr>
          <w:lang w:val="en-US"/>
        </w:rPr>
        <w:t xml:space="preserve"> </w:t>
      </w:r>
      <w:r>
        <w:rPr>
          <w:lang w:val="en-US"/>
        </w:rPr>
        <w:t>In this contribution, we attempt to address some of the questions that arose in the discussion of the different modes of operation in NR-V2X.</w:t>
      </w:r>
    </w:p>
    <w:p w14:paraId="12BF217C" w14:textId="41884E3F" w:rsidR="00FE74E0" w:rsidRPr="00677958" w:rsidRDefault="001902A2" w:rsidP="00FE74E0">
      <w:pPr>
        <w:pStyle w:val="Heading1"/>
        <w:numPr>
          <w:ilvl w:val="0"/>
          <w:numId w:val="1"/>
        </w:numPr>
        <w:jc w:val="both"/>
        <w:rPr>
          <w:rFonts w:cs="Arial"/>
          <w:lang w:eastAsia="zh-CN"/>
        </w:rPr>
      </w:pPr>
      <w:r>
        <w:rPr>
          <w:rFonts w:cs="Arial"/>
          <w:lang w:eastAsia="zh-CN"/>
        </w:rPr>
        <w:t>Background</w:t>
      </w:r>
    </w:p>
    <w:p w14:paraId="3E4AF6D8" w14:textId="32E23758" w:rsidR="00FE74E0" w:rsidRDefault="00FE74E0" w:rsidP="00FE74E0">
      <w:pPr>
        <w:jc w:val="both"/>
        <w:rPr>
          <w:lang w:val="en-US"/>
        </w:rPr>
      </w:pPr>
      <w:r>
        <w:rPr>
          <w:lang w:val="en-US"/>
        </w:rPr>
        <w:t xml:space="preserve">A </w:t>
      </w:r>
      <w:r w:rsidR="001902A2">
        <w:rPr>
          <w:lang w:val="en-US"/>
        </w:rPr>
        <w:t>few</w:t>
      </w:r>
      <w:r>
        <w:rPr>
          <w:lang w:val="en-US"/>
        </w:rPr>
        <w:t xml:space="preserve"> questions were raised with regards to the resource allocation mechanism for Mode-2(a). Specifically, the following agreement was made in terms of aspects to be studied for solutions in Mode-2(a): </w:t>
      </w:r>
    </w:p>
    <w:p w14:paraId="09BFAF25" w14:textId="77777777" w:rsidR="00FE74E0" w:rsidRPr="00E35F2A" w:rsidRDefault="00FE74E0" w:rsidP="00FE74E0">
      <w:pPr>
        <w:rPr>
          <w:lang w:eastAsia="x-none"/>
        </w:rPr>
      </w:pPr>
      <w:r w:rsidRPr="00E35F2A">
        <w:rPr>
          <w:highlight w:val="green"/>
          <w:lang w:eastAsia="x-none"/>
        </w:rPr>
        <w:t>Agreements</w:t>
      </w:r>
      <w:r w:rsidRPr="00E35F2A">
        <w:rPr>
          <w:lang w:eastAsia="x-none"/>
        </w:rPr>
        <w:t>:</w:t>
      </w:r>
    </w:p>
    <w:p w14:paraId="19AEC4E2" w14:textId="77777777" w:rsidR="00FE74E0" w:rsidRPr="00E35F2A" w:rsidRDefault="00FE74E0" w:rsidP="00FE74E0">
      <w:pPr>
        <w:pStyle w:val="3GPPAgreements"/>
        <w:numPr>
          <w:ilvl w:val="0"/>
          <w:numId w:val="11"/>
        </w:numPr>
        <w:rPr>
          <w:sz w:val="20"/>
        </w:rPr>
      </w:pPr>
      <w:bookmarkStart w:id="3" w:name="_Hlk528805538"/>
      <w:r w:rsidRPr="00E35F2A">
        <w:rPr>
          <w:sz w:val="20"/>
        </w:rPr>
        <w:t>Sidelink sensing and resource selection procedures are studied for Mode-2(a)</w:t>
      </w:r>
    </w:p>
    <w:p w14:paraId="60C3CC8B" w14:textId="77777777" w:rsidR="00FE74E0" w:rsidRPr="00E35F2A" w:rsidRDefault="00FE74E0" w:rsidP="00FE74E0">
      <w:pPr>
        <w:pStyle w:val="3GPPAgreements"/>
        <w:numPr>
          <w:ilvl w:val="1"/>
          <w:numId w:val="11"/>
        </w:numPr>
        <w:rPr>
          <w:sz w:val="20"/>
        </w:rPr>
      </w:pPr>
      <w:r w:rsidRPr="00E35F2A">
        <w:rPr>
          <w:sz w:val="20"/>
        </w:rPr>
        <w:t>The following techniques are studied to identify occupied sidelink resources</w:t>
      </w:r>
    </w:p>
    <w:p w14:paraId="528AE469" w14:textId="77777777" w:rsidR="00FE74E0" w:rsidRPr="00E35F2A" w:rsidRDefault="00FE74E0" w:rsidP="00FE74E0">
      <w:pPr>
        <w:pStyle w:val="3GPPAgreements"/>
        <w:numPr>
          <w:ilvl w:val="2"/>
          <w:numId w:val="11"/>
        </w:numPr>
        <w:rPr>
          <w:sz w:val="20"/>
        </w:rPr>
      </w:pPr>
      <w:r w:rsidRPr="00E35F2A">
        <w:rPr>
          <w:sz w:val="20"/>
        </w:rPr>
        <w:t>decoding of sidelink control channel transmissions</w:t>
      </w:r>
    </w:p>
    <w:p w14:paraId="356969E9" w14:textId="77777777" w:rsidR="00FE74E0" w:rsidRPr="00E35F2A" w:rsidRDefault="00FE74E0" w:rsidP="00FE74E0">
      <w:pPr>
        <w:pStyle w:val="3GPPAgreements"/>
        <w:numPr>
          <w:ilvl w:val="2"/>
          <w:numId w:val="11"/>
        </w:numPr>
        <w:rPr>
          <w:sz w:val="20"/>
        </w:rPr>
      </w:pPr>
      <w:r w:rsidRPr="00E35F2A">
        <w:rPr>
          <w:sz w:val="20"/>
        </w:rPr>
        <w:t>sidelink measurements</w:t>
      </w:r>
    </w:p>
    <w:p w14:paraId="2810DA5A" w14:textId="77777777" w:rsidR="00FE74E0" w:rsidRPr="00E35F2A" w:rsidRDefault="00FE74E0" w:rsidP="00FE74E0">
      <w:pPr>
        <w:pStyle w:val="3GPPAgreements"/>
        <w:numPr>
          <w:ilvl w:val="2"/>
          <w:numId w:val="11"/>
        </w:numPr>
        <w:rPr>
          <w:sz w:val="20"/>
        </w:rPr>
      </w:pPr>
      <w:r w:rsidRPr="00E35F2A">
        <w:rPr>
          <w:sz w:val="20"/>
        </w:rPr>
        <w:t>detection of sidelink transmissions</w:t>
      </w:r>
    </w:p>
    <w:p w14:paraId="299565D8" w14:textId="77777777" w:rsidR="00FE74E0" w:rsidRPr="00E35F2A" w:rsidRDefault="00FE74E0" w:rsidP="00FE74E0">
      <w:pPr>
        <w:pStyle w:val="3GPPAgreements"/>
        <w:numPr>
          <w:ilvl w:val="2"/>
          <w:numId w:val="11"/>
        </w:numPr>
        <w:rPr>
          <w:sz w:val="20"/>
        </w:rPr>
      </w:pPr>
      <w:r w:rsidRPr="00E35F2A">
        <w:rPr>
          <w:sz w:val="20"/>
        </w:rPr>
        <w:t>other options are not precluded, including combination of the above options</w:t>
      </w:r>
    </w:p>
    <w:p w14:paraId="6370DD51" w14:textId="77777777" w:rsidR="00FE74E0" w:rsidRPr="00E35F2A" w:rsidRDefault="00FE74E0" w:rsidP="00FE74E0">
      <w:pPr>
        <w:pStyle w:val="3GPPAgreements"/>
        <w:numPr>
          <w:ilvl w:val="1"/>
          <w:numId w:val="11"/>
        </w:numPr>
        <w:rPr>
          <w:sz w:val="20"/>
        </w:rPr>
      </w:pPr>
      <w:r w:rsidRPr="00E35F2A">
        <w:rPr>
          <w:sz w:val="20"/>
        </w:rPr>
        <w:t>The following aspects are studied for sidelink resource selection</w:t>
      </w:r>
    </w:p>
    <w:p w14:paraId="7BE7620F" w14:textId="77777777" w:rsidR="00FE74E0" w:rsidRPr="00E35F2A" w:rsidRDefault="00FE74E0" w:rsidP="00FE74E0">
      <w:pPr>
        <w:pStyle w:val="3GPPAgreements"/>
        <w:numPr>
          <w:ilvl w:val="2"/>
          <w:numId w:val="11"/>
        </w:numPr>
        <w:rPr>
          <w:sz w:val="20"/>
        </w:rPr>
      </w:pPr>
      <w:r w:rsidRPr="00E35F2A">
        <w:rPr>
          <w:sz w:val="20"/>
        </w:rPr>
        <w:t>how a UE selects resource for PSCCH and PSSCH transmission (or other sidelink physical channel/signal, if it is introduced)</w:t>
      </w:r>
    </w:p>
    <w:p w14:paraId="2ECD0ABE" w14:textId="390F9F6E" w:rsidR="00FE74E0" w:rsidRDefault="00FE74E0" w:rsidP="00FE74E0">
      <w:pPr>
        <w:pStyle w:val="3GPPAgreements"/>
        <w:numPr>
          <w:ilvl w:val="2"/>
          <w:numId w:val="11"/>
        </w:numPr>
        <w:rPr>
          <w:sz w:val="20"/>
        </w:rPr>
      </w:pPr>
      <w:r w:rsidRPr="00E35F2A">
        <w:rPr>
          <w:sz w:val="20"/>
        </w:rPr>
        <w:t>which information is used by UE for resource selection procedure</w:t>
      </w:r>
      <w:bookmarkEnd w:id="3"/>
    </w:p>
    <w:p w14:paraId="27641BE0" w14:textId="77777777" w:rsidR="001902A2" w:rsidRPr="001902A2" w:rsidRDefault="001902A2" w:rsidP="001902A2">
      <w:pPr>
        <w:pStyle w:val="3GPPAgreements"/>
        <w:numPr>
          <w:ilvl w:val="0"/>
          <w:numId w:val="0"/>
        </w:numPr>
        <w:ind w:left="1800"/>
        <w:rPr>
          <w:sz w:val="20"/>
        </w:rPr>
      </w:pPr>
    </w:p>
    <w:p w14:paraId="7D273282" w14:textId="6804BF83" w:rsidR="00D72BCF" w:rsidRDefault="001902A2" w:rsidP="00FE74E0">
      <w:pPr>
        <w:jc w:val="both"/>
        <w:rPr>
          <w:lang w:val="en-US"/>
        </w:rPr>
      </w:pPr>
      <w:r>
        <w:rPr>
          <w:lang w:val="en-US"/>
        </w:rPr>
        <w:t xml:space="preserve">In this contribution, we attempt to address the questions raised and present a well-defined solution for resource allocation for Mode-2(a). </w:t>
      </w:r>
    </w:p>
    <w:p w14:paraId="1A116345" w14:textId="698CEC85" w:rsidR="00D72BCF" w:rsidRPr="00677958" w:rsidRDefault="00666CCD" w:rsidP="00D72BCF">
      <w:pPr>
        <w:pStyle w:val="Heading1"/>
        <w:numPr>
          <w:ilvl w:val="0"/>
          <w:numId w:val="1"/>
        </w:numPr>
        <w:jc w:val="both"/>
        <w:rPr>
          <w:rFonts w:cs="Arial"/>
          <w:lang w:eastAsia="zh-CN"/>
        </w:rPr>
      </w:pPr>
      <w:r>
        <w:rPr>
          <w:rFonts w:cs="Arial"/>
          <w:lang w:eastAsia="zh-CN"/>
        </w:rPr>
        <w:t>Identification of Occupied Resources</w:t>
      </w:r>
    </w:p>
    <w:p w14:paraId="44E49A7D" w14:textId="62E97371" w:rsidR="00A35C4A" w:rsidRDefault="00A35C4A" w:rsidP="00FE74E0">
      <w:pPr>
        <w:jc w:val="both"/>
        <w:rPr>
          <w:lang w:val="en-US"/>
        </w:rPr>
      </w:pPr>
      <w:r>
        <w:rPr>
          <w:lang w:val="en-US"/>
        </w:rPr>
        <w:t xml:space="preserve">Identifying and subsequent avoidance of occupied resources is an effective means of reducing collisions, especially when the traffic is random </w:t>
      </w:r>
      <w:r w:rsidR="00C551AE">
        <w:rPr>
          <w:lang w:val="en-US"/>
        </w:rPr>
        <w:t xml:space="preserve">and </w:t>
      </w:r>
      <w:r>
        <w:rPr>
          <w:lang w:val="en-US"/>
        </w:rPr>
        <w:t xml:space="preserve">has variable size packets. The mechanism for identifying occupied resources needs to be robust against variable levels of interference and channel conditions. Dynamic channel occupancy also needs to be detected. </w:t>
      </w:r>
    </w:p>
    <w:p w14:paraId="1FE50622" w14:textId="471E1821" w:rsidR="00D72BCF" w:rsidRDefault="00A35C4A" w:rsidP="00FE74E0">
      <w:pPr>
        <w:jc w:val="both"/>
        <w:rPr>
          <w:lang w:val="en-US"/>
        </w:rPr>
      </w:pPr>
      <w:r>
        <w:rPr>
          <w:lang w:val="en-US"/>
        </w:rPr>
        <w:t xml:space="preserve">Determination of channel occupancy needs to be on a slot-level basis and needs to occur in a dynamic fashion. Long term sensing does not provide adequate robustness against aperiodic traffic or even traffic with variable sizes. </w:t>
      </w:r>
    </w:p>
    <w:p w14:paraId="68907FC7" w14:textId="567CCF0E" w:rsidR="00A35C4A" w:rsidRPr="00075263" w:rsidRDefault="00A35C4A" w:rsidP="00FE74E0">
      <w:pPr>
        <w:jc w:val="both"/>
        <w:rPr>
          <w:b/>
          <w:lang w:val="en-US"/>
        </w:rPr>
      </w:pPr>
      <w:r w:rsidRPr="00075263">
        <w:rPr>
          <w:b/>
          <w:lang w:val="en-US"/>
        </w:rPr>
        <w:t>Proposal 1: Slot level identification of occupied resources (or short-term sensing) is supported for NR-V2X.</w:t>
      </w:r>
    </w:p>
    <w:p w14:paraId="77B5628D" w14:textId="4B85A5B9" w:rsidR="00A35C4A" w:rsidRDefault="00A35C4A" w:rsidP="00FE74E0">
      <w:pPr>
        <w:jc w:val="both"/>
        <w:rPr>
          <w:lang w:val="en-US"/>
        </w:rPr>
      </w:pPr>
      <w:r>
        <w:rPr>
          <w:lang w:val="en-US"/>
        </w:rPr>
        <w:lastRenderedPageBreak/>
        <w:t xml:space="preserve">Probabilistic mechanisms for channel sensing like RSSI/RSRP </w:t>
      </w:r>
      <w:r w:rsidR="003156B9">
        <w:rPr>
          <w:lang w:val="en-US"/>
        </w:rPr>
        <w:t>or other similar measurement-based</w:t>
      </w:r>
      <w:r>
        <w:rPr>
          <w:lang w:val="en-US"/>
        </w:rPr>
        <w:t xml:space="preserve"> schemes suffer from performance degradation when there </w:t>
      </w:r>
      <w:r w:rsidR="003156B9">
        <w:rPr>
          <w:lang w:val="en-US"/>
        </w:rPr>
        <w:t xml:space="preserve">are </w:t>
      </w:r>
      <w:r>
        <w:rPr>
          <w:lang w:val="en-US"/>
        </w:rPr>
        <w:t xml:space="preserve">varying levels of interference across frequency and time resources. Such mechanisms can also lead to excessive resource fragmentation since some resources are avoided even if there are available </w:t>
      </w:r>
      <w:r w:rsidR="003156B9">
        <w:rPr>
          <w:lang w:val="en-US"/>
        </w:rPr>
        <w:t>due to the inherently unreliable performance.</w:t>
      </w:r>
    </w:p>
    <w:p w14:paraId="0E9B1E96" w14:textId="7AAA1B76" w:rsidR="00075263" w:rsidRDefault="003156B9" w:rsidP="00FE74E0">
      <w:pPr>
        <w:jc w:val="both"/>
        <w:rPr>
          <w:lang w:val="en-US"/>
        </w:rPr>
      </w:pPr>
      <w:r>
        <w:rPr>
          <w:lang w:val="en-US"/>
        </w:rPr>
        <w:t xml:space="preserve">Robust determination can be achieved by CRC-protected decoding of control channels. Control channel decoding can also be made to be significantly more reliable than data decoding by carefully managing code rates, employing diversity schemes and other mechanisms. Therefore, if an Rx UE is unable to decode the control channel, then it would be safe to assume that any interference would be below the noise floor and that the resource is effectively </w:t>
      </w:r>
      <w:r w:rsidR="00075263">
        <w:rPr>
          <w:lang w:val="en-US"/>
        </w:rPr>
        <w:t>available. Therefore, channel re-use is inherently enabled. Control channel content would indicate the occupied time/frequency resources which can then be avoided for resource selection</w:t>
      </w:r>
    </w:p>
    <w:p w14:paraId="195A9662" w14:textId="3FA8C7AB" w:rsidR="00075263" w:rsidRDefault="00075263" w:rsidP="00075263">
      <w:pPr>
        <w:jc w:val="both"/>
        <w:rPr>
          <w:lang w:eastAsia="zh-CN"/>
        </w:rPr>
      </w:pPr>
      <w:r>
        <w:rPr>
          <w:lang w:eastAsia="zh-CN"/>
        </w:rPr>
        <w:t>Since the Rx UE continuously detects and decodes all control channel transmissions, the UEs are aware of on-going transmissions, number of slots aggregated, and sub-band frequencies allocated. Consequently, when a packet arrives, and the UE needs to transmit in a particular slot, all resources occupied by ongoing transmissions can be excluded. Figure 1 illustrates the concept of short term sensing and identification of occupied resources through control channel decoding.</w:t>
      </w:r>
    </w:p>
    <w:p w14:paraId="4347FC5A" w14:textId="77777777" w:rsidR="00075263" w:rsidRDefault="00075263" w:rsidP="00075263">
      <w:pPr>
        <w:jc w:val="center"/>
        <w:rPr>
          <w:lang w:eastAsia="zh-CN"/>
        </w:rPr>
      </w:pPr>
      <w:r w:rsidRPr="00D31458">
        <w:rPr>
          <w:noProof/>
        </w:rPr>
        <w:drawing>
          <wp:inline distT="0" distB="0" distL="0" distR="0" wp14:anchorId="587A99C7" wp14:editId="726A4ACC">
            <wp:extent cx="3357677" cy="28776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8167" cy="2886627"/>
                    </a:xfrm>
                    <a:prstGeom prst="rect">
                      <a:avLst/>
                    </a:prstGeom>
                    <a:noFill/>
                    <a:ln>
                      <a:noFill/>
                    </a:ln>
                  </pic:spPr>
                </pic:pic>
              </a:graphicData>
            </a:graphic>
          </wp:inline>
        </w:drawing>
      </w:r>
    </w:p>
    <w:p w14:paraId="3BA8DEDD" w14:textId="7B510B38" w:rsidR="00075263" w:rsidRDefault="00075263" w:rsidP="00075263">
      <w:pPr>
        <w:jc w:val="center"/>
        <w:rPr>
          <w:lang w:eastAsia="zh-CN"/>
        </w:rPr>
      </w:pPr>
      <w:r>
        <w:rPr>
          <w:b/>
          <w:lang w:eastAsia="zh-CN"/>
        </w:rPr>
        <w:t>Figure 1</w:t>
      </w:r>
      <w:r w:rsidRPr="00E46085">
        <w:rPr>
          <w:b/>
          <w:lang w:eastAsia="zh-CN"/>
        </w:rPr>
        <w:t xml:space="preserve">: </w:t>
      </w:r>
      <w:r>
        <w:rPr>
          <w:b/>
          <w:lang w:eastAsia="zh-CN"/>
        </w:rPr>
        <w:t>Identification of occupied resources through control channel decoding</w:t>
      </w:r>
    </w:p>
    <w:p w14:paraId="2B0B34AE" w14:textId="77777777" w:rsidR="00075263" w:rsidRDefault="00075263" w:rsidP="00FE74E0">
      <w:pPr>
        <w:jc w:val="both"/>
        <w:rPr>
          <w:lang w:val="en-US"/>
        </w:rPr>
      </w:pPr>
    </w:p>
    <w:p w14:paraId="362A57F7" w14:textId="78249FE6" w:rsidR="00EA18A1" w:rsidRPr="00075263" w:rsidRDefault="003156B9" w:rsidP="00EA18A1">
      <w:pPr>
        <w:jc w:val="both"/>
        <w:rPr>
          <w:b/>
          <w:lang w:eastAsia="zh-CN"/>
        </w:rPr>
      </w:pPr>
      <w:r w:rsidRPr="00075263">
        <w:rPr>
          <w:b/>
          <w:lang w:eastAsia="zh-CN"/>
        </w:rPr>
        <w:t>Proposal</w:t>
      </w:r>
      <w:r w:rsidR="00075263" w:rsidRPr="00075263">
        <w:rPr>
          <w:b/>
          <w:lang w:eastAsia="zh-CN"/>
        </w:rPr>
        <w:t xml:space="preserve"> 2: Control channel content indicates occupied frequency and time resources. Decoding of control channel for identifying occupied resources is supported in NR-V2X.</w:t>
      </w:r>
    </w:p>
    <w:p w14:paraId="1E9D5EDA" w14:textId="35D79EE6" w:rsidR="00666CCD" w:rsidRDefault="00CC4297" w:rsidP="00FE74E0">
      <w:pPr>
        <w:jc w:val="both"/>
        <w:rPr>
          <w:lang w:val="en-US"/>
        </w:rPr>
      </w:pPr>
      <w:r>
        <w:rPr>
          <w:lang w:val="en-US"/>
        </w:rPr>
        <w:t xml:space="preserve">Channel re-use can be increased by employing an exclusion zone </w:t>
      </w:r>
      <w:r w:rsidR="00FE46A0">
        <w:rPr>
          <w:lang w:val="en-US"/>
        </w:rPr>
        <w:t>based on</w:t>
      </w:r>
      <w:r>
        <w:rPr>
          <w:lang w:val="en-US"/>
        </w:rPr>
        <w:t xml:space="preserve"> control channel decoding. Beyond this zone, occupied resources are not avoided even if control channel decoding succeeds. This allows for additional opportunities for channel access when interference levels are low. These exclusion zones can be demarcated by distance as proposed in [2]</w:t>
      </w:r>
    </w:p>
    <w:p w14:paraId="399BE054" w14:textId="5FF5DBE8" w:rsidR="00CC4297" w:rsidRPr="00AE551D" w:rsidRDefault="00CC4297" w:rsidP="00FE74E0">
      <w:pPr>
        <w:jc w:val="both"/>
        <w:rPr>
          <w:b/>
          <w:lang w:val="en-US"/>
        </w:rPr>
      </w:pPr>
      <w:r w:rsidRPr="00AE551D">
        <w:rPr>
          <w:b/>
          <w:lang w:val="en-US"/>
        </w:rPr>
        <w:t xml:space="preserve">Proposal 3: Consider applying control </w:t>
      </w:r>
      <w:r w:rsidR="00A02E5F" w:rsidRPr="00AE551D">
        <w:rPr>
          <w:b/>
          <w:lang w:val="en-US"/>
        </w:rPr>
        <w:t>channel exclusion zones to promote channel re-use.</w:t>
      </w:r>
    </w:p>
    <w:p w14:paraId="3B4CCC1D" w14:textId="7183F34D" w:rsidR="00754FDE" w:rsidRPr="00677958" w:rsidRDefault="007F1D31" w:rsidP="00142909">
      <w:pPr>
        <w:pStyle w:val="Heading1"/>
        <w:numPr>
          <w:ilvl w:val="0"/>
          <w:numId w:val="1"/>
        </w:numPr>
        <w:jc w:val="both"/>
        <w:rPr>
          <w:rFonts w:cs="Arial"/>
          <w:lang w:eastAsia="zh-CN"/>
        </w:rPr>
      </w:pPr>
      <w:r>
        <w:rPr>
          <w:rFonts w:cs="Arial"/>
          <w:lang w:eastAsia="zh-CN"/>
        </w:rPr>
        <w:lastRenderedPageBreak/>
        <w:t>Design Principles for Selection of Resources</w:t>
      </w:r>
    </w:p>
    <w:p w14:paraId="79E9490D" w14:textId="24557164" w:rsidR="00E66107" w:rsidRDefault="008E7CE9" w:rsidP="00142909">
      <w:pPr>
        <w:jc w:val="both"/>
        <w:rPr>
          <w:lang w:eastAsia="zh-CN"/>
        </w:rPr>
      </w:pPr>
      <w:r>
        <w:rPr>
          <w:lang w:eastAsia="zh-CN"/>
        </w:rPr>
        <w:t>Prior to describing the mechanism for resource selection, the allocation size and dimension of required resources for various packet sizes need to be identified. In order to determine a mapping between packet sizes and resource allocation,</w:t>
      </w:r>
      <w:r w:rsidR="007F1D31">
        <w:rPr>
          <w:lang w:eastAsia="zh-CN"/>
        </w:rPr>
        <w:t xml:space="preserve"> certain design principles need to be defined as described in Sections 4.1 and 4.2 below</w:t>
      </w:r>
      <w:r>
        <w:rPr>
          <w:lang w:eastAsia="zh-CN"/>
        </w:rPr>
        <w:t>.</w:t>
      </w:r>
    </w:p>
    <w:p w14:paraId="2678F2F9" w14:textId="72D4DE99" w:rsidR="00E66107" w:rsidRPr="00677958" w:rsidRDefault="00E66107" w:rsidP="00E66107">
      <w:pPr>
        <w:pStyle w:val="Heading2"/>
        <w:rPr>
          <w:lang w:eastAsia="zh-CN"/>
        </w:rPr>
      </w:pPr>
      <w:r>
        <w:rPr>
          <w:lang w:eastAsia="zh-CN"/>
        </w:rPr>
        <w:t>4.1</w:t>
      </w:r>
      <w:r>
        <w:rPr>
          <w:lang w:eastAsia="zh-CN"/>
        </w:rPr>
        <w:tab/>
        <w:t>Dynamic Resource Selection</w:t>
      </w:r>
    </w:p>
    <w:p w14:paraId="090E0983" w14:textId="0004A866" w:rsidR="00E66107" w:rsidRDefault="00E66107" w:rsidP="00E66107">
      <w:pPr>
        <w:jc w:val="both"/>
        <w:rPr>
          <w:lang w:eastAsia="zh-CN"/>
        </w:rPr>
      </w:pPr>
      <w:r>
        <w:rPr>
          <w:lang w:eastAsia="zh-CN"/>
        </w:rPr>
        <w:t xml:space="preserve">In Rel.14 the resource selection is semi-persistent in nature where resources once selected are re-used for a period of time, sometimes even for a few seconds. This solution is best suited for applications with fixed packet sizes and strictly periodic traffic, </w:t>
      </w:r>
      <w:r w:rsidR="00942FDA">
        <w:rPr>
          <w:lang w:eastAsia="zh-CN"/>
        </w:rPr>
        <w:t>i.e.</w:t>
      </w:r>
      <w:r>
        <w:rPr>
          <w:lang w:eastAsia="zh-CN"/>
        </w:rPr>
        <w:t xml:space="preserve">, BSM type traffic (although we do contend that even BSM is not really periodic on occasion). </w:t>
      </w:r>
    </w:p>
    <w:p w14:paraId="7A8F8BE7" w14:textId="77777777" w:rsidR="00E66107" w:rsidRDefault="00E66107" w:rsidP="00E66107">
      <w:pPr>
        <w:jc w:val="both"/>
        <w:rPr>
          <w:lang w:eastAsia="zh-CN"/>
        </w:rPr>
      </w:pPr>
      <w:r>
        <w:rPr>
          <w:lang w:eastAsia="zh-CN"/>
        </w:rPr>
        <w:t>For NR V2X, such solutions result in poor channel utilization since allocation sizes and packet arrival times are not known in advance. Conservative resource reservation (reserving allocations that are much larger than needed) coupled with low periodicity to account for latency result in severe under-utilization of channel. This in turn results in collisions between UEs since the resource selection is based on long term sensing leading to poor performances. In general, a solution based only on long term sensing performs quite poorly in the context of NR traffic and should not be considered as a viable candidate for sidelink resource allocation.</w:t>
      </w:r>
    </w:p>
    <w:p w14:paraId="6FF7084A" w14:textId="18C833C3" w:rsidR="00E66107" w:rsidRDefault="00E66107" w:rsidP="00E66107">
      <w:pPr>
        <w:jc w:val="both"/>
        <w:rPr>
          <w:lang w:eastAsia="zh-CN"/>
        </w:rPr>
      </w:pPr>
      <w:r>
        <w:rPr>
          <w:lang w:eastAsia="zh-CN"/>
        </w:rPr>
        <w:t xml:space="preserve">In order to support a wide variety of applications, a per-packet dynamic resource allocation mechanism is needed for NR sidelink communications. Resource selection is performed by the UE only when packet arrives and the resource dimensions (#sub-channels, #aggregated slots) are known. Resources are also released after packet transmission is completed. Per-packet resource allocation ensures efficient resource utilization as resource reservations are minimized. </w:t>
      </w:r>
    </w:p>
    <w:p w14:paraId="5376781C" w14:textId="2DC52BCC" w:rsidR="00E66107" w:rsidRDefault="00E66107" w:rsidP="00E66107">
      <w:pPr>
        <w:jc w:val="both"/>
        <w:rPr>
          <w:lang w:eastAsia="zh-CN"/>
        </w:rPr>
      </w:pPr>
      <w:r>
        <w:rPr>
          <w:lang w:eastAsia="zh-CN"/>
        </w:rPr>
        <w:t>Additionally, to reduce decoding complexity requirements, the frequency spectrum is divided into sub-channels similar to the LTE-V2X resource pool design. A similar approach is advocated for NR-V2X as well.</w:t>
      </w:r>
    </w:p>
    <w:p w14:paraId="7305E3F5" w14:textId="3D54CFE0" w:rsidR="00E66107" w:rsidRDefault="00E66107" w:rsidP="00E66107">
      <w:pPr>
        <w:jc w:val="both"/>
        <w:rPr>
          <w:b/>
          <w:lang w:eastAsia="zh-CN"/>
        </w:rPr>
      </w:pPr>
      <w:r w:rsidRPr="005262CB">
        <w:rPr>
          <w:b/>
          <w:lang w:eastAsia="zh-CN"/>
        </w:rPr>
        <w:t xml:space="preserve">Proposal </w:t>
      </w:r>
      <w:r w:rsidR="00A02E5F">
        <w:rPr>
          <w:b/>
          <w:lang w:eastAsia="zh-CN"/>
        </w:rPr>
        <w:t>4</w:t>
      </w:r>
      <w:r w:rsidRPr="005262CB">
        <w:rPr>
          <w:b/>
          <w:lang w:eastAsia="zh-CN"/>
        </w:rPr>
        <w:t xml:space="preserve">: </w:t>
      </w:r>
      <w:r>
        <w:rPr>
          <w:b/>
          <w:lang w:eastAsia="zh-CN"/>
        </w:rPr>
        <w:t>P</w:t>
      </w:r>
      <w:r w:rsidRPr="005262CB">
        <w:rPr>
          <w:b/>
          <w:lang w:eastAsia="zh-CN"/>
        </w:rPr>
        <w:t xml:space="preserve">er-packet dynamic resource </w:t>
      </w:r>
      <w:r w:rsidR="001A4749">
        <w:rPr>
          <w:b/>
          <w:lang w:eastAsia="zh-CN"/>
        </w:rPr>
        <w:t xml:space="preserve">selection </w:t>
      </w:r>
      <w:r w:rsidRPr="005262CB">
        <w:rPr>
          <w:b/>
          <w:lang w:eastAsia="zh-CN"/>
        </w:rPr>
        <w:t>is defined for NR V2X</w:t>
      </w:r>
      <w:r>
        <w:rPr>
          <w:b/>
          <w:lang w:eastAsia="zh-CN"/>
        </w:rPr>
        <w:t>.</w:t>
      </w:r>
    </w:p>
    <w:p w14:paraId="5E56493A" w14:textId="160AE0F1" w:rsidR="00E66107" w:rsidRDefault="00E66107" w:rsidP="00E66107">
      <w:pPr>
        <w:jc w:val="both"/>
        <w:rPr>
          <w:b/>
          <w:lang w:eastAsia="zh-CN"/>
        </w:rPr>
      </w:pPr>
      <w:r>
        <w:rPr>
          <w:b/>
          <w:lang w:eastAsia="zh-CN"/>
        </w:rPr>
        <w:t>Proposal</w:t>
      </w:r>
      <w:r w:rsidRPr="008435DF">
        <w:rPr>
          <w:b/>
          <w:lang w:eastAsia="zh-CN"/>
        </w:rPr>
        <w:t xml:space="preserve"> </w:t>
      </w:r>
      <w:r w:rsidR="00A02E5F">
        <w:rPr>
          <w:b/>
          <w:lang w:eastAsia="zh-CN"/>
        </w:rPr>
        <w:t>5</w:t>
      </w:r>
      <w:r w:rsidRPr="008435DF">
        <w:rPr>
          <w:b/>
          <w:lang w:eastAsia="zh-CN"/>
        </w:rPr>
        <w:t>: Sub-channel based resource pool design is used for NR-V2X sidelink.</w:t>
      </w:r>
    </w:p>
    <w:p w14:paraId="0E4C76DF" w14:textId="77777777" w:rsidR="00E66107" w:rsidRDefault="00E66107" w:rsidP="00142909">
      <w:pPr>
        <w:jc w:val="both"/>
        <w:rPr>
          <w:lang w:eastAsia="zh-CN"/>
        </w:rPr>
      </w:pPr>
    </w:p>
    <w:p w14:paraId="515EEA25" w14:textId="79B7A135" w:rsidR="008E7CE9" w:rsidRPr="00677958" w:rsidRDefault="008E7CE9" w:rsidP="008E7CE9">
      <w:pPr>
        <w:pStyle w:val="Heading2"/>
        <w:rPr>
          <w:lang w:eastAsia="zh-CN"/>
        </w:rPr>
      </w:pPr>
      <w:r>
        <w:rPr>
          <w:lang w:eastAsia="zh-CN"/>
        </w:rPr>
        <w:t>4.</w:t>
      </w:r>
      <w:r w:rsidR="00246E02">
        <w:rPr>
          <w:lang w:eastAsia="zh-CN"/>
        </w:rPr>
        <w:t>2</w:t>
      </w:r>
      <w:r>
        <w:rPr>
          <w:lang w:eastAsia="zh-CN"/>
        </w:rPr>
        <w:tab/>
        <w:t>Slot Aggregation</w:t>
      </w:r>
    </w:p>
    <w:p w14:paraId="41497D29" w14:textId="77777777" w:rsidR="008E7CE9" w:rsidRDefault="008E7CE9" w:rsidP="008E7CE9">
      <w:pPr>
        <w:jc w:val="both"/>
        <w:rPr>
          <w:lang w:eastAsia="zh-CN"/>
        </w:rPr>
      </w:pPr>
      <w:r>
        <w:rPr>
          <w:lang w:eastAsia="zh-CN"/>
        </w:rPr>
        <w:t xml:space="preserve">Both periodic and aperiodic types of traffic have varying packet sizes from 200 to 2000bytes for medium intensity traffic and between 10000 to 60000bytes for high intensity traffic. </w:t>
      </w:r>
    </w:p>
    <w:p w14:paraId="08BF947B" w14:textId="5D0C323C" w:rsidR="008E7CE9" w:rsidRDefault="008E7CE9" w:rsidP="008E7CE9">
      <w:pPr>
        <w:jc w:val="both"/>
        <w:rPr>
          <w:lang w:eastAsia="zh-CN"/>
        </w:rPr>
      </w:pPr>
      <w:r>
        <w:rPr>
          <w:lang w:eastAsia="zh-CN"/>
        </w:rPr>
        <w:t xml:space="preserve">Packet sizes vary dramatically even for the same application. From the receiver’s point of view, the link budget needs to be similar for all packets in order to maintain reliability for an application. This is ensured by maintaining similar Tx power per tone for all the packet sizes while also maintaining a similar code rate. Dynamic slot aggregation (similar to NR Uu) can ensure both a constant Tx power per tone as well as code rate. Additionally, aggregating additional slots in time ensure better resource utilization efficiency. Figure 2 illustrates slot aggregation for variable size packets. </w:t>
      </w:r>
    </w:p>
    <w:p w14:paraId="31A0679F" w14:textId="77777777" w:rsidR="008E7CE9" w:rsidRDefault="008E7CE9" w:rsidP="008E7CE9">
      <w:pPr>
        <w:jc w:val="both"/>
        <w:rPr>
          <w:lang w:eastAsia="zh-CN"/>
        </w:rPr>
      </w:pPr>
    </w:p>
    <w:p w14:paraId="38AFFB37" w14:textId="77777777" w:rsidR="008E7CE9" w:rsidRDefault="008E7CE9" w:rsidP="008E7CE9">
      <w:pPr>
        <w:jc w:val="center"/>
        <w:rPr>
          <w:lang w:eastAsia="zh-CN"/>
        </w:rPr>
      </w:pPr>
      <w:r w:rsidRPr="00E46085">
        <w:rPr>
          <w:noProof/>
        </w:rPr>
        <w:lastRenderedPageBreak/>
        <w:drawing>
          <wp:inline distT="0" distB="0" distL="0" distR="0" wp14:anchorId="25B61BDC" wp14:editId="565795AC">
            <wp:extent cx="3895262" cy="2417831"/>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20129" cy="2433266"/>
                    </a:xfrm>
                    <a:prstGeom prst="rect">
                      <a:avLst/>
                    </a:prstGeom>
                    <a:noFill/>
                    <a:ln>
                      <a:noFill/>
                    </a:ln>
                  </pic:spPr>
                </pic:pic>
              </a:graphicData>
            </a:graphic>
          </wp:inline>
        </w:drawing>
      </w:r>
    </w:p>
    <w:p w14:paraId="5245403A" w14:textId="30F1B0B0" w:rsidR="008E7CE9" w:rsidRPr="00E46085" w:rsidRDefault="008E7CE9" w:rsidP="008E7CE9">
      <w:pPr>
        <w:jc w:val="center"/>
        <w:rPr>
          <w:b/>
          <w:lang w:eastAsia="zh-CN"/>
        </w:rPr>
      </w:pPr>
      <w:r w:rsidRPr="00E46085">
        <w:rPr>
          <w:b/>
          <w:lang w:eastAsia="zh-CN"/>
        </w:rPr>
        <w:t xml:space="preserve">Figure </w:t>
      </w:r>
      <w:r w:rsidR="00350F6F">
        <w:rPr>
          <w:b/>
          <w:lang w:eastAsia="zh-CN"/>
        </w:rPr>
        <w:t>2</w:t>
      </w:r>
      <w:r w:rsidRPr="00E46085">
        <w:rPr>
          <w:b/>
          <w:lang w:eastAsia="zh-CN"/>
        </w:rPr>
        <w:t xml:space="preserve">: Illustration of single slot transmission and </w:t>
      </w:r>
      <w:r>
        <w:rPr>
          <w:b/>
          <w:lang w:eastAsia="zh-CN"/>
        </w:rPr>
        <w:t>two</w:t>
      </w:r>
      <w:r w:rsidRPr="00E46085">
        <w:rPr>
          <w:b/>
          <w:lang w:eastAsia="zh-CN"/>
        </w:rPr>
        <w:t xml:space="preserve"> slot aggregation</w:t>
      </w:r>
    </w:p>
    <w:p w14:paraId="45BDC357" w14:textId="77777777" w:rsidR="008E7CE9" w:rsidRDefault="008E7CE9" w:rsidP="008E7CE9">
      <w:pPr>
        <w:jc w:val="both"/>
        <w:rPr>
          <w:lang w:eastAsia="zh-CN"/>
        </w:rPr>
      </w:pPr>
      <w:r>
        <w:rPr>
          <w:lang w:eastAsia="zh-CN"/>
        </w:rPr>
        <w:t xml:space="preserve">The number of slots that are aggregated can be indicated explicitly through the control channel signalling (or through any another physical layer channel/mechanism). For purposes of resource allocation, it can be assumed that the slot aggregation of on-going transmissions is known to the Tx UE. The data can also be assumed to be encoded across the whole bundle and not on a per-slot basis. </w:t>
      </w:r>
    </w:p>
    <w:p w14:paraId="1BFBCB61" w14:textId="29A59287" w:rsidR="008E7CE9" w:rsidRDefault="008E7CE9" w:rsidP="008E7CE9">
      <w:pPr>
        <w:jc w:val="both"/>
        <w:rPr>
          <w:b/>
          <w:lang w:eastAsia="zh-CN"/>
        </w:rPr>
      </w:pPr>
      <w:r w:rsidRPr="005262CB">
        <w:rPr>
          <w:b/>
          <w:lang w:eastAsia="zh-CN"/>
        </w:rPr>
        <w:t xml:space="preserve">Proposal </w:t>
      </w:r>
      <w:r w:rsidR="00A02E5F">
        <w:rPr>
          <w:b/>
          <w:lang w:eastAsia="zh-CN"/>
        </w:rPr>
        <w:t>6</w:t>
      </w:r>
      <w:r w:rsidRPr="005262CB">
        <w:rPr>
          <w:b/>
          <w:lang w:eastAsia="zh-CN"/>
        </w:rPr>
        <w:t xml:space="preserve">: Slot </w:t>
      </w:r>
      <w:r>
        <w:rPr>
          <w:b/>
          <w:lang w:eastAsia="zh-CN"/>
        </w:rPr>
        <w:t>Aggregation is supported for</w:t>
      </w:r>
      <w:r w:rsidRPr="005262CB">
        <w:rPr>
          <w:b/>
          <w:lang w:eastAsia="zh-CN"/>
        </w:rPr>
        <w:t xml:space="preserve"> NR V2X</w:t>
      </w:r>
      <w:r>
        <w:rPr>
          <w:b/>
          <w:lang w:eastAsia="zh-CN"/>
        </w:rPr>
        <w:t>.</w:t>
      </w:r>
    </w:p>
    <w:p w14:paraId="64BBC2BA" w14:textId="4FF31524" w:rsidR="007F1D31" w:rsidRDefault="007F1D31" w:rsidP="008E7CE9">
      <w:pPr>
        <w:jc w:val="both"/>
        <w:rPr>
          <w:b/>
          <w:lang w:eastAsia="zh-CN"/>
        </w:rPr>
      </w:pPr>
      <w:r>
        <w:rPr>
          <w:b/>
          <w:lang w:eastAsia="zh-CN"/>
        </w:rPr>
        <w:t xml:space="preserve">Proposal </w:t>
      </w:r>
      <w:r w:rsidR="00A02E5F">
        <w:rPr>
          <w:b/>
          <w:lang w:eastAsia="zh-CN"/>
        </w:rPr>
        <w:t>7</w:t>
      </w:r>
      <w:r w:rsidRPr="00AB111B">
        <w:rPr>
          <w:b/>
          <w:lang w:eastAsia="zh-CN"/>
        </w:rPr>
        <w:t xml:space="preserve">: </w:t>
      </w:r>
      <w:r>
        <w:rPr>
          <w:b/>
          <w:lang w:eastAsia="zh-CN"/>
        </w:rPr>
        <w:t>Control channel indicates the n</w:t>
      </w:r>
      <w:r w:rsidRPr="00AB111B">
        <w:rPr>
          <w:b/>
          <w:lang w:eastAsia="zh-CN"/>
        </w:rPr>
        <w:t xml:space="preserve">umber of aggregated </w:t>
      </w:r>
      <w:r>
        <w:rPr>
          <w:b/>
          <w:lang w:eastAsia="zh-CN"/>
        </w:rPr>
        <w:t>slots utilized for identification of occupied resources</w:t>
      </w:r>
      <w:r w:rsidRPr="00AB111B">
        <w:rPr>
          <w:b/>
          <w:lang w:eastAsia="zh-CN"/>
        </w:rPr>
        <w:t>.</w:t>
      </w:r>
    </w:p>
    <w:p w14:paraId="0A52B7A0" w14:textId="7C29C673" w:rsidR="008E7CE9" w:rsidRPr="008E7CE9" w:rsidRDefault="008E7CE9" w:rsidP="008E7CE9">
      <w:pPr>
        <w:jc w:val="both"/>
        <w:rPr>
          <w:lang w:eastAsia="zh-CN"/>
        </w:rPr>
      </w:pPr>
      <w:r w:rsidRPr="008E7CE9">
        <w:rPr>
          <w:lang w:eastAsia="zh-CN"/>
        </w:rPr>
        <w:t>O</w:t>
      </w:r>
      <w:r>
        <w:rPr>
          <w:lang w:eastAsia="zh-CN"/>
        </w:rPr>
        <w:t xml:space="preserve">nce the mapping of resources allocation to packet sizes is determined (and specified), then the UE can look for unoccupied resources </w:t>
      </w:r>
      <w:r w:rsidR="0098301C">
        <w:rPr>
          <w:lang w:eastAsia="zh-CN"/>
        </w:rPr>
        <w:t xml:space="preserve">of a suitable size in frequency. </w:t>
      </w:r>
    </w:p>
    <w:p w14:paraId="39A262C5" w14:textId="77777777" w:rsidR="00AB111B" w:rsidRDefault="00AB111B" w:rsidP="00142909">
      <w:pPr>
        <w:jc w:val="both"/>
        <w:rPr>
          <w:lang w:eastAsia="zh-CN"/>
        </w:rPr>
      </w:pPr>
    </w:p>
    <w:p w14:paraId="77BB22FA" w14:textId="5E180A0B" w:rsidR="002C3FC7" w:rsidRDefault="007F1D31" w:rsidP="00142909">
      <w:pPr>
        <w:pStyle w:val="Heading1"/>
        <w:numPr>
          <w:ilvl w:val="0"/>
          <w:numId w:val="1"/>
        </w:numPr>
        <w:jc w:val="both"/>
        <w:rPr>
          <w:rFonts w:cs="Arial"/>
          <w:lang w:eastAsia="zh-CN"/>
        </w:rPr>
      </w:pPr>
      <w:r>
        <w:rPr>
          <w:rFonts w:cs="Arial"/>
          <w:lang w:eastAsia="zh-CN"/>
        </w:rPr>
        <w:t>Selection of Resources – Counter based mechanism</w:t>
      </w:r>
    </w:p>
    <w:p w14:paraId="34806E15" w14:textId="144DE64B" w:rsidR="000B1FF4" w:rsidRDefault="000B1FF4" w:rsidP="00142909">
      <w:pPr>
        <w:jc w:val="both"/>
        <w:rPr>
          <w:lang w:eastAsia="zh-CN"/>
        </w:rPr>
      </w:pPr>
      <w:r>
        <w:rPr>
          <w:lang w:eastAsia="zh-CN"/>
        </w:rPr>
        <w:t xml:space="preserve">In a previous contribution [1], a counter-based channel access mechanism was introduced. </w:t>
      </w:r>
      <w:r w:rsidR="00FF5B1D">
        <w:rPr>
          <w:lang w:eastAsia="zh-CN"/>
        </w:rPr>
        <w:t>This mechanism is meant to be initiated once all occupied resources have been eliminated, the resource size has been determined.</w:t>
      </w:r>
    </w:p>
    <w:p w14:paraId="343919D1" w14:textId="293EE4D4" w:rsidR="002C4F21" w:rsidRDefault="002C4F21" w:rsidP="00142909">
      <w:pPr>
        <w:jc w:val="both"/>
        <w:rPr>
          <w:lang w:eastAsia="zh-CN"/>
        </w:rPr>
      </w:pPr>
      <w:r>
        <w:rPr>
          <w:lang w:eastAsia="zh-CN"/>
        </w:rPr>
        <w:t xml:space="preserve">The underlying principle of the </w:t>
      </w:r>
      <w:r w:rsidR="00FF5B1D">
        <w:rPr>
          <w:lang w:eastAsia="zh-CN"/>
        </w:rPr>
        <w:t>counter-based</w:t>
      </w:r>
      <w:r>
        <w:rPr>
          <w:lang w:eastAsia="zh-CN"/>
        </w:rPr>
        <w:t xml:space="preserve"> mechanism is to spread out the contention resolution over multiple symbols</w:t>
      </w:r>
      <w:r w:rsidR="00FF5B1D">
        <w:rPr>
          <w:lang w:eastAsia="zh-CN"/>
        </w:rPr>
        <w:t xml:space="preserve"> or even multiple slots</w:t>
      </w:r>
      <w:r>
        <w:rPr>
          <w:lang w:eastAsia="zh-CN"/>
        </w:rPr>
        <w:t xml:space="preserve">.  Energy sensing </w:t>
      </w:r>
      <w:r w:rsidR="00717C1D">
        <w:rPr>
          <w:lang w:eastAsia="zh-CN"/>
        </w:rPr>
        <w:t xml:space="preserve">coupled with the </w:t>
      </w:r>
      <w:r w:rsidR="00FF5B1D">
        <w:rPr>
          <w:lang w:eastAsia="zh-CN"/>
        </w:rPr>
        <w:t xml:space="preserve">identification of occupied resources (as described in </w:t>
      </w:r>
      <w:r w:rsidR="00717C1D">
        <w:rPr>
          <w:lang w:eastAsia="zh-CN"/>
        </w:rPr>
        <w:t>section</w:t>
      </w:r>
      <w:r w:rsidR="00FF5B1D">
        <w:rPr>
          <w:lang w:eastAsia="zh-CN"/>
        </w:rPr>
        <w:t xml:space="preserve"> 3</w:t>
      </w:r>
      <w:r w:rsidR="00717C1D">
        <w:rPr>
          <w:lang w:eastAsia="zh-CN"/>
        </w:rPr>
        <w:t xml:space="preserve">) </w:t>
      </w:r>
      <w:r>
        <w:rPr>
          <w:lang w:eastAsia="zh-CN"/>
        </w:rPr>
        <w:t xml:space="preserve">is used to determine whether the channel resources have been claimed by other Tx UEs or not. </w:t>
      </w:r>
    </w:p>
    <w:p w14:paraId="6CDD70C1" w14:textId="3850719D" w:rsidR="00FF5B1D" w:rsidRDefault="00350F6F" w:rsidP="00142909">
      <w:pPr>
        <w:jc w:val="both"/>
        <w:rPr>
          <w:lang w:eastAsia="zh-CN"/>
        </w:rPr>
      </w:pPr>
      <w:r>
        <w:rPr>
          <w:lang w:eastAsia="zh-CN"/>
        </w:rPr>
        <w:t>In this scheme, t</w:t>
      </w:r>
      <w:r w:rsidR="00FF5B1D">
        <w:rPr>
          <w:lang w:eastAsia="zh-CN"/>
        </w:rPr>
        <w:t xml:space="preserve">he Tx UE selects a counter when channel access is imminent. This counter can be symbol-level or even slot-level depending on packet priority or channel occupancy. </w:t>
      </w:r>
    </w:p>
    <w:p w14:paraId="7F891BA8" w14:textId="41E520B2" w:rsidR="00FF5B1D" w:rsidRDefault="00FF5B1D" w:rsidP="00FF5B1D">
      <w:pPr>
        <w:pStyle w:val="Heading2"/>
        <w:numPr>
          <w:ilvl w:val="1"/>
          <w:numId w:val="1"/>
        </w:numPr>
        <w:rPr>
          <w:lang w:eastAsia="zh-CN"/>
        </w:rPr>
      </w:pPr>
      <w:r>
        <w:rPr>
          <w:lang w:eastAsia="zh-CN"/>
        </w:rPr>
        <w:t>Slot-level counter</w:t>
      </w:r>
    </w:p>
    <w:p w14:paraId="26B9DCF4" w14:textId="65DF3AC7" w:rsidR="00FF5B1D" w:rsidRDefault="00FF5B1D" w:rsidP="00FF5B1D">
      <w:pPr>
        <w:rPr>
          <w:lang w:eastAsia="zh-CN"/>
        </w:rPr>
      </w:pPr>
      <w:r>
        <w:rPr>
          <w:lang w:eastAsia="zh-CN"/>
        </w:rPr>
        <w:t xml:space="preserve">The counter selected has a range of 0-N slots where N is a pre-configured value. The Tx UE begins counting down in slots transmits the packet when the counter reaches 0. In case the channel is completely occupied, then the counting down pauses until channel resources are once again available. The effect of the slot-level counter is to distribute the channel load across a multitude of slots so that access can be efficiently distributed thereby reducing collision probability. </w:t>
      </w:r>
    </w:p>
    <w:p w14:paraId="3FDEC121" w14:textId="0EE12811" w:rsidR="00FF5B1D" w:rsidRDefault="00FF5B1D" w:rsidP="00FF5B1D">
      <w:pPr>
        <w:rPr>
          <w:lang w:eastAsia="zh-CN"/>
        </w:rPr>
      </w:pPr>
      <w:r>
        <w:rPr>
          <w:lang w:eastAsia="zh-CN"/>
        </w:rPr>
        <w:t xml:space="preserve">Packet priority levels can also be incorporated into the counter selection. High priority packets would have a shorter counter range to select thereby affording them immediate channel access. Lower priority packets would have larger </w:t>
      </w:r>
      <w:r>
        <w:rPr>
          <w:lang w:eastAsia="zh-CN"/>
        </w:rPr>
        <w:lastRenderedPageBreak/>
        <w:t xml:space="preserve">counter ranges with the effect that channel access is deferred to lower priority packets. </w:t>
      </w:r>
      <w:r w:rsidR="00350F6F">
        <w:rPr>
          <w:lang w:eastAsia="zh-CN"/>
        </w:rPr>
        <w:t xml:space="preserve">Collisions between lower and higher priority level packets can be avoided in such a scheme. </w:t>
      </w:r>
    </w:p>
    <w:p w14:paraId="05B16E41" w14:textId="33F31108" w:rsidR="00350F6F" w:rsidRDefault="00350F6F" w:rsidP="00350F6F">
      <w:pPr>
        <w:pStyle w:val="Heading2"/>
        <w:numPr>
          <w:ilvl w:val="1"/>
          <w:numId w:val="1"/>
        </w:numPr>
        <w:rPr>
          <w:lang w:eastAsia="zh-CN"/>
        </w:rPr>
      </w:pPr>
      <w:r>
        <w:rPr>
          <w:lang w:eastAsia="zh-CN"/>
        </w:rPr>
        <w:t>Symbol-level counter</w:t>
      </w:r>
    </w:p>
    <w:p w14:paraId="720D0824" w14:textId="6B5130C4" w:rsidR="00350F6F" w:rsidRDefault="00350F6F" w:rsidP="00FF5B1D">
      <w:pPr>
        <w:rPr>
          <w:lang w:eastAsia="zh-CN"/>
        </w:rPr>
      </w:pPr>
      <w:r>
        <w:rPr>
          <w:lang w:eastAsia="zh-CN"/>
        </w:rPr>
        <w:t xml:space="preserve">Symbol level counters distribute channel access within a slot. Due to AGC effects and SNR variations, symbol level counters can have only one of 2 values: 0 or M where M is fixed. If a Tx UE selects 0, then channel access occurs immediately, and the UE transmits its packet. If the Tx UE selects counter value M, then channel access and packet transmission occurs only after M symbols. </w:t>
      </w:r>
    </w:p>
    <w:p w14:paraId="6390F561" w14:textId="13652ED8" w:rsidR="00492882" w:rsidRDefault="00350F6F" w:rsidP="00AE551D">
      <w:pPr>
        <w:rPr>
          <w:lang w:eastAsia="zh-CN"/>
        </w:rPr>
      </w:pPr>
      <w:r>
        <w:rPr>
          <w:lang w:eastAsia="zh-CN"/>
        </w:rPr>
        <w:t xml:space="preserve">Occupied resources by UEs selecting counter value 0 can then be avoided by UEs selecting counter value M. Identification of occupied resources occurs based on control channel decoding as described in Section 3. The selection of the value of M is determined based on implementation constraints as well as performance. It’s important to note that M is not configurable. </w:t>
      </w:r>
      <w:r w:rsidR="002C4F21">
        <w:rPr>
          <w:lang w:eastAsia="zh-CN"/>
        </w:rPr>
        <w:t xml:space="preserve">The pseudo code for the </w:t>
      </w:r>
      <w:r>
        <w:rPr>
          <w:lang w:eastAsia="zh-CN"/>
        </w:rPr>
        <w:t>symbol-counter based channel access</w:t>
      </w:r>
      <w:r w:rsidR="002C4F21">
        <w:rPr>
          <w:lang w:eastAsia="zh-CN"/>
        </w:rPr>
        <w:t xml:space="preserve"> procedure is provided below: </w:t>
      </w:r>
    </w:p>
    <w:p w14:paraId="76DFBC4E" w14:textId="77777777" w:rsidR="00492882" w:rsidRDefault="00492882" w:rsidP="00142909">
      <w:pPr>
        <w:pStyle w:val="ListParagraph"/>
        <w:numPr>
          <w:ilvl w:val="0"/>
          <w:numId w:val="3"/>
        </w:numPr>
        <w:spacing w:before="120"/>
        <w:jc w:val="both"/>
        <w:rPr>
          <w:lang w:eastAsia="zh-CN"/>
        </w:rPr>
      </w:pPr>
      <w:r>
        <w:rPr>
          <w:lang w:eastAsia="zh-CN"/>
        </w:rPr>
        <w:t>Tx UE selects a candidate slot to begin transmission after packet arrival</w:t>
      </w:r>
    </w:p>
    <w:p w14:paraId="101E4247" w14:textId="6785CC48" w:rsidR="00492882" w:rsidRDefault="00492882" w:rsidP="00142909">
      <w:pPr>
        <w:pStyle w:val="ListParagraph"/>
        <w:numPr>
          <w:ilvl w:val="0"/>
          <w:numId w:val="3"/>
        </w:numPr>
        <w:spacing w:before="120"/>
        <w:jc w:val="both"/>
        <w:rPr>
          <w:lang w:eastAsia="zh-CN"/>
        </w:rPr>
      </w:pPr>
      <w:r>
        <w:rPr>
          <w:lang w:eastAsia="zh-CN"/>
        </w:rPr>
        <w:t xml:space="preserve">Generate </w:t>
      </w:r>
      <w:r w:rsidR="00350F6F">
        <w:rPr>
          <w:lang w:eastAsia="zh-CN"/>
        </w:rPr>
        <w:t>symbol-level</w:t>
      </w:r>
      <w:r>
        <w:rPr>
          <w:lang w:eastAsia="zh-CN"/>
        </w:rPr>
        <w:t xml:space="preserve"> counter randomly (up to a max configured value)</w:t>
      </w:r>
    </w:p>
    <w:p w14:paraId="0A19EE28" w14:textId="12FAD01C" w:rsidR="00492882" w:rsidRDefault="00492882" w:rsidP="00142909">
      <w:pPr>
        <w:pStyle w:val="ListParagraph"/>
        <w:numPr>
          <w:ilvl w:val="0"/>
          <w:numId w:val="3"/>
        </w:numPr>
        <w:spacing w:before="120"/>
        <w:jc w:val="both"/>
        <w:rPr>
          <w:lang w:eastAsia="zh-CN"/>
        </w:rPr>
      </w:pPr>
      <w:r>
        <w:rPr>
          <w:lang w:eastAsia="zh-CN"/>
        </w:rPr>
        <w:t>With each symbol, decrement counter till counter reaches 0</w:t>
      </w:r>
    </w:p>
    <w:p w14:paraId="092BE44F" w14:textId="33D87D95" w:rsidR="00A62901" w:rsidRDefault="00492882" w:rsidP="00142909">
      <w:pPr>
        <w:pStyle w:val="ListParagraph"/>
        <w:numPr>
          <w:ilvl w:val="0"/>
          <w:numId w:val="3"/>
        </w:numPr>
        <w:spacing w:before="120"/>
        <w:jc w:val="both"/>
        <w:rPr>
          <w:lang w:eastAsia="zh-CN"/>
        </w:rPr>
      </w:pPr>
      <w:r>
        <w:rPr>
          <w:lang w:eastAsia="zh-CN"/>
        </w:rPr>
        <w:t>When counter reaches 0,</w:t>
      </w:r>
      <w:r w:rsidR="00A62901">
        <w:rPr>
          <w:lang w:eastAsia="zh-CN"/>
        </w:rPr>
        <w:t xml:space="preserve"> the Tx UE</w:t>
      </w:r>
      <w:r>
        <w:rPr>
          <w:lang w:eastAsia="zh-CN"/>
        </w:rPr>
        <w:t xml:space="preserve"> determine</w:t>
      </w:r>
      <w:r w:rsidR="00A62901">
        <w:rPr>
          <w:lang w:eastAsia="zh-CN"/>
        </w:rPr>
        <w:t>s</w:t>
      </w:r>
      <w:r>
        <w:rPr>
          <w:lang w:eastAsia="zh-CN"/>
        </w:rPr>
        <w:t xml:space="preserve"> whether there are any available resources for transmission</w:t>
      </w:r>
      <w:r w:rsidR="00A62901">
        <w:rPr>
          <w:lang w:eastAsia="zh-CN"/>
        </w:rPr>
        <w:t xml:space="preserve">. Resource availability is based on decoded control information of previous transmissions. </w:t>
      </w:r>
    </w:p>
    <w:p w14:paraId="08569899" w14:textId="7ABF8736" w:rsidR="00492882" w:rsidRDefault="00A62901" w:rsidP="00142909">
      <w:pPr>
        <w:pStyle w:val="ListParagraph"/>
        <w:numPr>
          <w:ilvl w:val="0"/>
          <w:numId w:val="3"/>
        </w:numPr>
        <w:spacing w:before="120"/>
        <w:jc w:val="both"/>
        <w:rPr>
          <w:lang w:eastAsia="zh-CN"/>
        </w:rPr>
      </w:pPr>
      <w:r>
        <w:rPr>
          <w:lang w:eastAsia="zh-CN"/>
        </w:rPr>
        <w:t xml:space="preserve">If there are resources available, then the Tx UE selects a set of sub-channels for transmission from the available candidates. </w:t>
      </w:r>
    </w:p>
    <w:p w14:paraId="27BF19A0" w14:textId="6097B89F" w:rsidR="00A62901" w:rsidRDefault="00A62901" w:rsidP="00142909">
      <w:pPr>
        <w:pStyle w:val="ListParagraph"/>
        <w:numPr>
          <w:ilvl w:val="0"/>
          <w:numId w:val="3"/>
        </w:numPr>
        <w:spacing w:before="120"/>
        <w:jc w:val="both"/>
        <w:rPr>
          <w:lang w:eastAsia="zh-CN"/>
        </w:rPr>
      </w:pPr>
      <w:r>
        <w:rPr>
          <w:lang w:eastAsia="zh-CN"/>
        </w:rPr>
        <w:t xml:space="preserve">If there are no resources available, then the UE contends on the next slot and the procedure is repeated. </w:t>
      </w:r>
    </w:p>
    <w:p w14:paraId="14B57722" w14:textId="7790C085" w:rsidR="00A62901" w:rsidRDefault="00521B4F" w:rsidP="00142909">
      <w:pPr>
        <w:spacing w:before="120"/>
        <w:jc w:val="both"/>
        <w:rPr>
          <w:lang w:eastAsia="zh-CN"/>
        </w:rPr>
      </w:pPr>
      <w:r>
        <w:rPr>
          <w:lang w:eastAsia="zh-CN"/>
        </w:rPr>
        <w:t xml:space="preserve">An example </w:t>
      </w:r>
      <w:r w:rsidR="00350F6F">
        <w:rPr>
          <w:lang w:eastAsia="zh-CN"/>
        </w:rPr>
        <w:t xml:space="preserve">of the symbol-level counter based channel access scheme </w:t>
      </w:r>
      <w:r>
        <w:rPr>
          <w:lang w:eastAsia="zh-CN"/>
        </w:rPr>
        <w:t xml:space="preserve">with a </w:t>
      </w:r>
      <w:r w:rsidR="00350F6F">
        <w:rPr>
          <w:lang w:eastAsia="zh-CN"/>
        </w:rPr>
        <w:t>M=</w:t>
      </w:r>
      <w:r w:rsidR="00AF1C9F">
        <w:rPr>
          <w:lang w:eastAsia="zh-CN"/>
        </w:rPr>
        <w:t>7</w:t>
      </w:r>
      <w:r w:rsidR="00390D84">
        <w:rPr>
          <w:lang w:eastAsia="zh-CN"/>
        </w:rPr>
        <w:t xml:space="preserve"> is shown in Figure </w:t>
      </w:r>
      <w:r w:rsidR="00350F6F">
        <w:rPr>
          <w:lang w:eastAsia="zh-CN"/>
        </w:rPr>
        <w:t>3</w:t>
      </w:r>
      <w:r>
        <w:rPr>
          <w:lang w:eastAsia="zh-CN"/>
        </w:rPr>
        <w:t xml:space="preserve">. </w:t>
      </w:r>
    </w:p>
    <w:p w14:paraId="3A63E2E5" w14:textId="77777777" w:rsidR="00E01346" w:rsidRDefault="00E01346" w:rsidP="00142909">
      <w:pPr>
        <w:spacing w:before="120"/>
        <w:jc w:val="both"/>
        <w:rPr>
          <w:lang w:eastAsia="zh-CN"/>
        </w:rPr>
      </w:pPr>
    </w:p>
    <w:p w14:paraId="3FDA22AC" w14:textId="23B188B2" w:rsidR="00E46085" w:rsidRDefault="00350F6F" w:rsidP="00300484">
      <w:pPr>
        <w:spacing w:before="120"/>
        <w:jc w:val="center"/>
        <w:rPr>
          <w:lang w:eastAsia="zh-CN"/>
        </w:rPr>
      </w:pPr>
      <w:r w:rsidRPr="00350F6F">
        <w:rPr>
          <w:noProof/>
        </w:rPr>
        <w:drawing>
          <wp:inline distT="0" distB="0" distL="0" distR="0" wp14:anchorId="406D9E9C" wp14:editId="09E571CD">
            <wp:extent cx="3639924" cy="17332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5431" cy="1735888"/>
                    </a:xfrm>
                    <a:prstGeom prst="rect">
                      <a:avLst/>
                    </a:prstGeom>
                    <a:noFill/>
                    <a:ln>
                      <a:noFill/>
                    </a:ln>
                  </pic:spPr>
                </pic:pic>
              </a:graphicData>
            </a:graphic>
          </wp:inline>
        </w:drawing>
      </w:r>
    </w:p>
    <w:p w14:paraId="5DCE296E" w14:textId="2BC2C34D" w:rsidR="00E46085" w:rsidRDefault="00E46085" w:rsidP="00AE551D">
      <w:pPr>
        <w:jc w:val="center"/>
        <w:rPr>
          <w:lang w:eastAsia="zh-CN"/>
        </w:rPr>
      </w:pPr>
      <w:r w:rsidRPr="00E46085">
        <w:rPr>
          <w:b/>
          <w:lang w:eastAsia="zh-CN"/>
        </w:rPr>
        <w:t>Fi</w:t>
      </w:r>
      <w:r w:rsidR="00390D84">
        <w:rPr>
          <w:b/>
          <w:lang w:eastAsia="zh-CN"/>
        </w:rPr>
        <w:t xml:space="preserve">gure </w:t>
      </w:r>
      <w:r w:rsidR="00350F6F">
        <w:rPr>
          <w:b/>
          <w:lang w:eastAsia="zh-CN"/>
        </w:rPr>
        <w:t>3</w:t>
      </w:r>
      <w:r w:rsidRPr="00E46085">
        <w:rPr>
          <w:b/>
          <w:lang w:eastAsia="zh-CN"/>
        </w:rPr>
        <w:t xml:space="preserve">: Illustration of </w:t>
      </w:r>
      <w:r w:rsidR="00A0096D">
        <w:rPr>
          <w:b/>
          <w:lang w:eastAsia="zh-CN"/>
        </w:rPr>
        <w:t>CCA</w:t>
      </w:r>
      <w:r>
        <w:rPr>
          <w:b/>
          <w:lang w:eastAsia="zh-CN"/>
        </w:rPr>
        <w:t xml:space="preserve"> mechanism for contention resolution</w:t>
      </w:r>
    </w:p>
    <w:p w14:paraId="38A9B060" w14:textId="77777777" w:rsidR="00390D84" w:rsidRDefault="00390D84" w:rsidP="00142909">
      <w:pPr>
        <w:spacing w:before="120"/>
        <w:jc w:val="both"/>
        <w:rPr>
          <w:lang w:eastAsia="zh-CN"/>
        </w:rPr>
      </w:pPr>
    </w:p>
    <w:p w14:paraId="171B1696" w14:textId="77777777" w:rsidR="00521B4F" w:rsidRPr="00521B4F" w:rsidRDefault="00521B4F" w:rsidP="00142909">
      <w:pPr>
        <w:pStyle w:val="ListParagraph"/>
        <w:keepNext/>
        <w:keepLines/>
        <w:numPr>
          <w:ilvl w:val="0"/>
          <w:numId w:val="4"/>
        </w:numPr>
        <w:spacing w:before="240"/>
        <w:contextualSpacing w:val="0"/>
        <w:jc w:val="both"/>
        <w:outlineLvl w:val="1"/>
        <w:rPr>
          <w:rFonts w:ascii="Arial" w:eastAsiaTheme="majorEastAsia" w:hAnsi="Arial" w:cstheme="majorBidi"/>
          <w:vanish/>
          <w:sz w:val="28"/>
          <w:szCs w:val="26"/>
          <w:lang w:eastAsia="zh-CN"/>
        </w:rPr>
      </w:pPr>
    </w:p>
    <w:p w14:paraId="3C3265E3" w14:textId="77777777" w:rsidR="00521B4F" w:rsidRPr="00521B4F" w:rsidRDefault="00521B4F" w:rsidP="00142909">
      <w:pPr>
        <w:pStyle w:val="ListParagraph"/>
        <w:keepNext/>
        <w:keepLines/>
        <w:numPr>
          <w:ilvl w:val="0"/>
          <w:numId w:val="4"/>
        </w:numPr>
        <w:spacing w:before="240"/>
        <w:contextualSpacing w:val="0"/>
        <w:jc w:val="both"/>
        <w:outlineLvl w:val="1"/>
        <w:rPr>
          <w:rFonts w:ascii="Arial" w:eastAsiaTheme="majorEastAsia" w:hAnsi="Arial" w:cstheme="majorBidi"/>
          <w:vanish/>
          <w:sz w:val="28"/>
          <w:szCs w:val="26"/>
          <w:lang w:eastAsia="zh-CN"/>
        </w:rPr>
      </w:pPr>
    </w:p>
    <w:p w14:paraId="4482E602" w14:textId="77777777" w:rsidR="00521B4F" w:rsidRPr="00521B4F" w:rsidRDefault="00521B4F" w:rsidP="00142909">
      <w:pPr>
        <w:pStyle w:val="ListParagraph"/>
        <w:keepNext/>
        <w:keepLines/>
        <w:numPr>
          <w:ilvl w:val="0"/>
          <w:numId w:val="4"/>
        </w:numPr>
        <w:spacing w:before="240"/>
        <w:contextualSpacing w:val="0"/>
        <w:jc w:val="both"/>
        <w:outlineLvl w:val="1"/>
        <w:rPr>
          <w:rFonts w:ascii="Arial" w:eastAsiaTheme="majorEastAsia" w:hAnsi="Arial" w:cstheme="majorBidi"/>
          <w:vanish/>
          <w:sz w:val="28"/>
          <w:szCs w:val="26"/>
          <w:lang w:eastAsia="zh-CN"/>
        </w:rPr>
      </w:pPr>
    </w:p>
    <w:p w14:paraId="54F1AC5F" w14:textId="52C55801" w:rsidR="00246E02" w:rsidRDefault="00390D84" w:rsidP="00142909">
      <w:pPr>
        <w:jc w:val="both"/>
        <w:rPr>
          <w:lang w:eastAsia="zh-CN"/>
        </w:rPr>
      </w:pPr>
      <w:r>
        <w:rPr>
          <w:lang w:eastAsia="zh-CN"/>
        </w:rPr>
        <w:t xml:space="preserve">In Figure </w:t>
      </w:r>
      <w:r w:rsidR="00AF1C9F">
        <w:rPr>
          <w:lang w:eastAsia="zh-CN"/>
        </w:rPr>
        <w:t>3</w:t>
      </w:r>
      <w:r w:rsidR="00A0096D">
        <w:rPr>
          <w:lang w:eastAsia="zh-CN"/>
        </w:rPr>
        <w:t xml:space="preserve">, UE1 and UE2 select </w:t>
      </w:r>
      <w:r w:rsidR="00AF1C9F">
        <w:rPr>
          <w:lang w:eastAsia="zh-CN"/>
        </w:rPr>
        <w:t>symbol-</w:t>
      </w:r>
      <w:r w:rsidR="00A0096D">
        <w:rPr>
          <w:lang w:eastAsia="zh-CN"/>
        </w:rPr>
        <w:t xml:space="preserve">counter values 0 and </w:t>
      </w:r>
      <w:r w:rsidR="00AF1C9F">
        <w:rPr>
          <w:lang w:eastAsia="zh-CN"/>
        </w:rPr>
        <w:t>M(=7)</w:t>
      </w:r>
      <w:r w:rsidR="00A0096D">
        <w:rPr>
          <w:lang w:eastAsia="zh-CN"/>
        </w:rPr>
        <w:t xml:space="preserve"> respectively. This </w:t>
      </w:r>
      <w:r>
        <w:rPr>
          <w:lang w:eastAsia="zh-CN"/>
        </w:rPr>
        <w:t>indicates</w:t>
      </w:r>
      <w:r w:rsidR="00A0096D">
        <w:rPr>
          <w:lang w:eastAsia="zh-CN"/>
        </w:rPr>
        <w:t xml:space="preserve"> that UE1 begins transmission from symbol 1 whereas UE2 </w:t>
      </w:r>
      <w:r w:rsidR="00AF1C9F">
        <w:rPr>
          <w:lang w:eastAsia="zh-CN"/>
        </w:rPr>
        <w:t>identifies</w:t>
      </w:r>
      <w:r w:rsidR="00A0096D">
        <w:rPr>
          <w:lang w:eastAsia="zh-CN"/>
        </w:rPr>
        <w:t xml:space="preserve"> available resources</w:t>
      </w:r>
      <w:r w:rsidR="00AF1C9F">
        <w:rPr>
          <w:lang w:eastAsia="zh-CN"/>
        </w:rPr>
        <w:t xml:space="preserve"> through control channel decoding</w:t>
      </w:r>
      <w:r w:rsidR="00A0096D">
        <w:rPr>
          <w:lang w:eastAsia="zh-CN"/>
        </w:rPr>
        <w:t xml:space="preserve">. Transmission on available frequency resources begins from symbol </w:t>
      </w:r>
      <w:r w:rsidR="00AF1C9F">
        <w:rPr>
          <w:lang w:eastAsia="zh-CN"/>
        </w:rPr>
        <w:t>8</w:t>
      </w:r>
      <w:r w:rsidR="00A0096D">
        <w:rPr>
          <w:lang w:eastAsia="zh-CN"/>
        </w:rPr>
        <w:t xml:space="preserve">. </w:t>
      </w:r>
      <w:r w:rsidR="00CC4297">
        <w:rPr>
          <w:lang w:eastAsia="zh-CN"/>
        </w:rPr>
        <w:t>While e</w:t>
      </w:r>
      <w:r w:rsidR="00246E02">
        <w:rPr>
          <w:lang w:eastAsia="zh-CN"/>
        </w:rPr>
        <w:t xml:space="preserve">valuations of symbol and slot based counters are </w:t>
      </w:r>
      <w:r w:rsidR="00CC4297">
        <w:rPr>
          <w:lang w:eastAsia="zh-CN"/>
        </w:rPr>
        <w:t xml:space="preserve">ongoing, initial performance indicate that slot-based counters may be adequate for most V2X applications. </w:t>
      </w:r>
    </w:p>
    <w:p w14:paraId="1064D9CA" w14:textId="352AC6C2" w:rsidR="00517DCD" w:rsidRDefault="00AF1C9F" w:rsidP="00142909">
      <w:pPr>
        <w:jc w:val="both"/>
        <w:rPr>
          <w:lang w:eastAsia="zh-CN"/>
        </w:rPr>
      </w:pPr>
      <w:r>
        <w:rPr>
          <w:lang w:eastAsia="zh-CN"/>
        </w:rPr>
        <w:t>Counter-based</w:t>
      </w:r>
      <w:r w:rsidR="00517DCD">
        <w:rPr>
          <w:lang w:eastAsia="zh-CN"/>
        </w:rPr>
        <w:t xml:space="preserve"> mechanism</w:t>
      </w:r>
      <w:r>
        <w:rPr>
          <w:lang w:eastAsia="zh-CN"/>
        </w:rPr>
        <w:t>s</w:t>
      </w:r>
      <w:r w:rsidR="00517DCD">
        <w:rPr>
          <w:lang w:eastAsia="zh-CN"/>
        </w:rPr>
        <w:t xml:space="preserve"> </w:t>
      </w:r>
      <w:r>
        <w:rPr>
          <w:lang w:eastAsia="zh-CN"/>
        </w:rPr>
        <w:t>efficiently distribute</w:t>
      </w:r>
      <w:r w:rsidR="00517DCD">
        <w:rPr>
          <w:lang w:eastAsia="zh-CN"/>
        </w:rPr>
        <w:t xml:space="preserve"> the channel </w:t>
      </w:r>
      <w:r>
        <w:rPr>
          <w:lang w:eastAsia="zh-CN"/>
        </w:rPr>
        <w:t>access/</w:t>
      </w:r>
      <w:r w:rsidR="00517DCD">
        <w:rPr>
          <w:lang w:eastAsia="zh-CN"/>
        </w:rPr>
        <w:t xml:space="preserve">contention over multiple symbols </w:t>
      </w:r>
      <w:r>
        <w:rPr>
          <w:lang w:eastAsia="zh-CN"/>
        </w:rPr>
        <w:t xml:space="preserve">and slots which </w:t>
      </w:r>
      <w:r w:rsidR="00517DCD">
        <w:rPr>
          <w:lang w:eastAsia="zh-CN"/>
        </w:rPr>
        <w:t xml:space="preserve">significantly reduces the </w:t>
      </w:r>
      <w:r w:rsidR="005C06A0">
        <w:rPr>
          <w:lang w:eastAsia="zh-CN"/>
        </w:rPr>
        <w:t xml:space="preserve">probability of collision while also allowing for UE’s to continuously contend for resources thereby satisfying their latency requirements. Simulation results showing the </w:t>
      </w:r>
      <w:r w:rsidR="00CC4297">
        <w:rPr>
          <w:lang w:eastAsia="zh-CN"/>
        </w:rPr>
        <w:t xml:space="preserve">baseline </w:t>
      </w:r>
      <w:r w:rsidR="005C06A0">
        <w:rPr>
          <w:lang w:eastAsia="zh-CN"/>
        </w:rPr>
        <w:t xml:space="preserve">performance </w:t>
      </w:r>
      <w:r w:rsidR="00CC4297">
        <w:rPr>
          <w:lang w:eastAsia="zh-CN"/>
        </w:rPr>
        <w:t xml:space="preserve">with avoidance </w:t>
      </w:r>
      <w:r w:rsidR="005C06A0">
        <w:rPr>
          <w:lang w:eastAsia="zh-CN"/>
        </w:rPr>
        <w:t>of</w:t>
      </w:r>
      <w:r w:rsidR="00CC4297">
        <w:rPr>
          <w:lang w:eastAsia="zh-CN"/>
        </w:rPr>
        <w:t xml:space="preserve"> occupied resources that have been identified</w:t>
      </w:r>
      <w:r w:rsidR="001A4749">
        <w:rPr>
          <w:lang w:eastAsia="zh-CN"/>
        </w:rPr>
        <w:t xml:space="preserve">based on control channel decoding </w:t>
      </w:r>
      <w:r>
        <w:rPr>
          <w:lang w:eastAsia="zh-CN"/>
        </w:rPr>
        <w:t xml:space="preserve"> </w:t>
      </w:r>
      <w:r w:rsidR="005C06A0">
        <w:rPr>
          <w:lang w:eastAsia="zh-CN"/>
        </w:rPr>
        <w:t>are detailed in the next section.</w:t>
      </w:r>
    </w:p>
    <w:p w14:paraId="453C32C6" w14:textId="3B3C93D8" w:rsidR="0059724E" w:rsidRDefault="0059724E" w:rsidP="00142909">
      <w:pPr>
        <w:jc w:val="both"/>
        <w:rPr>
          <w:lang w:eastAsia="zh-CN"/>
        </w:rPr>
      </w:pPr>
      <w:r w:rsidRPr="00AB111B">
        <w:rPr>
          <w:b/>
          <w:lang w:eastAsia="zh-CN"/>
        </w:rPr>
        <w:t>Pro</w:t>
      </w:r>
      <w:r w:rsidR="00AF1C9F">
        <w:rPr>
          <w:b/>
          <w:lang w:eastAsia="zh-CN"/>
        </w:rPr>
        <w:t xml:space="preserve">posal </w:t>
      </w:r>
      <w:r w:rsidR="00A02E5F">
        <w:rPr>
          <w:b/>
          <w:lang w:eastAsia="zh-CN"/>
        </w:rPr>
        <w:t>8</w:t>
      </w:r>
      <w:r w:rsidRPr="00AB111B">
        <w:rPr>
          <w:b/>
          <w:lang w:eastAsia="zh-CN"/>
        </w:rPr>
        <w:t xml:space="preserve">: </w:t>
      </w:r>
      <w:r w:rsidR="00AF1C9F">
        <w:rPr>
          <w:b/>
          <w:lang w:eastAsia="zh-CN"/>
        </w:rPr>
        <w:t>Counter-b</w:t>
      </w:r>
      <w:r w:rsidRPr="0059724E">
        <w:rPr>
          <w:b/>
          <w:lang w:eastAsia="zh-CN"/>
        </w:rPr>
        <w:t xml:space="preserve">ased </w:t>
      </w:r>
      <w:r w:rsidR="00AF1C9F">
        <w:rPr>
          <w:b/>
          <w:lang w:eastAsia="zh-CN"/>
        </w:rPr>
        <w:t xml:space="preserve">channel access schemes are supported </w:t>
      </w:r>
      <w:r>
        <w:rPr>
          <w:b/>
          <w:lang w:eastAsia="zh-CN"/>
        </w:rPr>
        <w:t xml:space="preserve">as part of </w:t>
      </w:r>
      <w:r w:rsidR="003C6E47">
        <w:rPr>
          <w:b/>
          <w:lang w:eastAsia="zh-CN"/>
        </w:rPr>
        <w:t>SL</w:t>
      </w:r>
      <w:r>
        <w:rPr>
          <w:b/>
          <w:lang w:eastAsia="zh-CN"/>
        </w:rPr>
        <w:t xml:space="preserve"> resource allocation in NR V2X</w:t>
      </w:r>
      <w:r w:rsidRPr="00AB111B">
        <w:rPr>
          <w:b/>
          <w:lang w:eastAsia="zh-CN"/>
        </w:rPr>
        <w:t>.</w:t>
      </w:r>
    </w:p>
    <w:p w14:paraId="14D62FE9" w14:textId="76BAACB0" w:rsidR="00934F24" w:rsidRDefault="00934F24" w:rsidP="00142909">
      <w:pPr>
        <w:pStyle w:val="Heading1"/>
        <w:numPr>
          <w:ilvl w:val="0"/>
          <w:numId w:val="1"/>
        </w:numPr>
        <w:jc w:val="both"/>
        <w:rPr>
          <w:rFonts w:cs="Arial"/>
          <w:lang w:eastAsia="zh-CN"/>
        </w:rPr>
      </w:pPr>
      <w:bookmarkStart w:id="4" w:name="_GoBack"/>
      <w:bookmarkEnd w:id="4"/>
      <w:r>
        <w:rPr>
          <w:rFonts w:cs="Arial"/>
          <w:lang w:eastAsia="zh-CN"/>
        </w:rPr>
        <w:lastRenderedPageBreak/>
        <w:t>Simulation Results</w:t>
      </w:r>
    </w:p>
    <w:p w14:paraId="727FC2F6" w14:textId="6F5A9323" w:rsidR="00934F24" w:rsidRDefault="00934F24" w:rsidP="00142909">
      <w:pPr>
        <w:jc w:val="both"/>
        <w:rPr>
          <w:lang w:eastAsia="zh-CN"/>
        </w:rPr>
      </w:pPr>
      <w:r>
        <w:rPr>
          <w:lang w:eastAsia="zh-CN"/>
        </w:rPr>
        <w:t>The set of simulation assumptions used for the results in shown in Table 1</w:t>
      </w:r>
      <w:r w:rsidR="003926BE">
        <w:rPr>
          <w:lang w:eastAsia="zh-CN"/>
        </w:rPr>
        <w:t xml:space="preserve"> and follow the agreed assumptions in [</w:t>
      </w:r>
      <w:r w:rsidR="003C7D2A">
        <w:rPr>
          <w:lang w:eastAsia="zh-CN"/>
        </w:rPr>
        <w:t>2</w:t>
      </w:r>
      <w:r w:rsidR="003926BE">
        <w:rPr>
          <w:lang w:eastAsia="zh-CN"/>
        </w:rPr>
        <w:t>]</w:t>
      </w:r>
      <w:r>
        <w:rPr>
          <w:lang w:eastAsia="zh-CN"/>
        </w:rPr>
        <w:t xml:space="preserve">. </w:t>
      </w:r>
      <w:r w:rsidR="003926BE">
        <w:rPr>
          <w:lang w:eastAsia="zh-CN"/>
        </w:rPr>
        <w:t>These assumptions correspond in our view</w:t>
      </w:r>
      <w:r w:rsidR="005C06A0">
        <w:rPr>
          <w:lang w:eastAsia="zh-CN"/>
        </w:rPr>
        <w:t xml:space="preserve"> to a suitable simulation profile for multicast traffic. The simulation</w:t>
      </w:r>
      <w:r w:rsidR="003926BE">
        <w:rPr>
          <w:lang w:eastAsia="zh-CN"/>
        </w:rPr>
        <w:t>s</w:t>
      </w:r>
      <w:r w:rsidR="005C06A0">
        <w:rPr>
          <w:lang w:eastAsia="zh-CN"/>
        </w:rPr>
        <w:t xml:space="preserve"> have been performed with NACK feedback enabled (as detailed in [</w:t>
      </w:r>
      <w:r w:rsidR="003C7D2A">
        <w:rPr>
          <w:lang w:eastAsia="zh-CN"/>
        </w:rPr>
        <w:t>4</w:t>
      </w:r>
      <w:r w:rsidR="005C06A0">
        <w:rPr>
          <w:lang w:eastAsia="zh-CN"/>
        </w:rPr>
        <w:t xml:space="preserve">]). </w:t>
      </w:r>
      <w:r w:rsidR="00CC4297">
        <w:rPr>
          <w:lang w:eastAsia="zh-CN"/>
        </w:rPr>
        <w:t xml:space="preserve">Slot level access is simulated with avoidance of identified occupied resources. </w:t>
      </w:r>
      <w:r w:rsidR="00390D84">
        <w:rPr>
          <w:lang w:eastAsia="zh-CN"/>
        </w:rPr>
        <w:t>Figures 6 and 7 show the p</w:t>
      </w:r>
      <w:r w:rsidR="00AF1C9F">
        <w:rPr>
          <w:lang w:eastAsia="zh-CN"/>
        </w:rPr>
        <w:t>erformance</w:t>
      </w:r>
      <w:r w:rsidR="00390D84" w:rsidRPr="00390D84">
        <w:rPr>
          <w:lang w:eastAsia="zh-CN"/>
        </w:rPr>
        <w:t xml:space="preserve"> for </w:t>
      </w:r>
      <w:r w:rsidR="00390D84">
        <w:rPr>
          <w:lang w:eastAsia="zh-CN"/>
        </w:rPr>
        <w:t>highway and urban drops.</w:t>
      </w:r>
    </w:p>
    <w:p w14:paraId="45DE6494" w14:textId="77777777" w:rsidR="00390D84" w:rsidRPr="00390D84" w:rsidRDefault="00390D84" w:rsidP="00142909">
      <w:pPr>
        <w:jc w:val="both"/>
        <w:rPr>
          <w:b/>
          <w:lang w:eastAsia="zh-CN"/>
        </w:rPr>
      </w:pPr>
    </w:p>
    <w:p w14:paraId="45E77EC5" w14:textId="2565AB16" w:rsidR="003926BE" w:rsidRPr="003926BE" w:rsidRDefault="003926BE" w:rsidP="00FA082E">
      <w:pPr>
        <w:jc w:val="center"/>
        <w:rPr>
          <w:b/>
          <w:lang w:eastAsia="zh-CN"/>
        </w:rPr>
      </w:pPr>
      <w:r w:rsidRPr="003926BE">
        <w:rPr>
          <w:b/>
          <w:lang w:eastAsia="zh-CN"/>
        </w:rPr>
        <w:t>Table 1: Simulation Assumptions</w:t>
      </w:r>
    </w:p>
    <w:tbl>
      <w:tblPr>
        <w:tblStyle w:val="ListTable3-Accent1"/>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2"/>
        <w:gridCol w:w="5348"/>
      </w:tblGrid>
      <w:tr w:rsidR="0059724E" w:rsidRPr="0059724E" w14:paraId="2EFD4366" w14:textId="77777777" w:rsidTr="00A60D0D">
        <w:trPr>
          <w:cnfStyle w:val="100000000000" w:firstRow="1" w:lastRow="0" w:firstColumn="0" w:lastColumn="0" w:oddVBand="0" w:evenVBand="0" w:oddHBand="0" w:evenHBand="0" w:firstRowFirstColumn="0" w:firstRowLastColumn="0" w:lastRowFirstColumn="0" w:lastRowLastColumn="0"/>
          <w:trHeight w:val="353"/>
          <w:jc w:val="center"/>
        </w:trPr>
        <w:tc>
          <w:tcPr>
            <w:cnfStyle w:val="001000000100" w:firstRow="0" w:lastRow="0" w:firstColumn="1" w:lastColumn="0" w:oddVBand="0" w:evenVBand="0" w:oddHBand="0" w:evenHBand="0" w:firstRowFirstColumn="1" w:firstRowLastColumn="0" w:lastRowFirstColumn="0" w:lastRowLastColumn="0"/>
            <w:tcW w:w="3712" w:type="dxa"/>
            <w:vAlign w:val="center"/>
          </w:tcPr>
          <w:p w14:paraId="2225447A" w14:textId="60404C0C" w:rsidR="0059724E" w:rsidRPr="0059724E" w:rsidRDefault="0059724E" w:rsidP="00142909">
            <w:pPr>
              <w:spacing w:after="0"/>
              <w:jc w:val="both"/>
              <w:rPr>
                <w:szCs w:val="18"/>
                <w:lang w:eastAsia="zh-CN"/>
              </w:rPr>
            </w:pPr>
            <w:r w:rsidRPr="0059724E">
              <w:rPr>
                <w:szCs w:val="18"/>
                <w:lang w:eastAsia="zh-CN"/>
              </w:rPr>
              <w:t>Parameter</w:t>
            </w:r>
          </w:p>
        </w:tc>
        <w:tc>
          <w:tcPr>
            <w:tcW w:w="5348" w:type="dxa"/>
            <w:vAlign w:val="center"/>
          </w:tcPr>
          <w:p w14:paraId="0AC0D09E" w14:textId="77777777" w:rsidR="0059724E" w:rsidRPr="0059724E" w:rsidRDefault="0059724E" w:rsidP="00142909">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59724E" w:rsidRPr="0059724E" w14:paraId="466D7F0A"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450F63DD" w14:textId="77777777" w:rsidR="0059724E" w:rsidRPr="0059724E" w:rsidRDefault="0059724E" w:rsidP="00A60D0D">
            <w:pPr>
              <w:spacing w:after="0"/>
              <w:rPr>
                <w:sz w:val="18"/>
                <w:szCs w:val="18"/>
                <w:lang w:eastAsia="zh-CN"/>
              </w:rPr>
            </w:pPr>
            <w:r w:rsidRPr="0059724E">
              <w:rPr>
                <w:sz w:val="18"/>
                <w:szCs w:val="18"/>
                <w:lang w:eastAsia="zh-CN"/>
              </w:rPr>
              <w:t>Sidelink Frequency</w:t>
            </w:r>
          </w:p>
        </w:tc>
        <w:tc>
          <w:tcPr>
            <w:tcW w:w="5348" w:type="dxa"/>
            <w:vAlign w:val="center"/>
          </w:tcPr>
          <w:p w14:paraId="7A76FDE2" w14:textId="7B65065D"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59724E" w:rsidRPr="0059724E" w14:paraId="1D93732D"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71AF8D67" w14:textId="77777777" w:rsidR="0059724E" w:rsidRPr="0059724E" w:rsidRDefault="0059724E" w:rsidP="00A60D0D">
            <w:pPr>
              <w:spacing w:after="0"/>
              <w:rPr>
                <w:sz w:val="18"/>
                <w:szCs w:val="18"/>
                <w:lang w:eastAsia="zh-CN"/>
              </w:rPr>
            </w:pPr>
            <w:r w:rsidRPr="0059724E">
              <w:rPr>
                <w:sz w:val="18"/>
                <w:szCs w:val="18"/>
                <w:lang w:eastAsia="zh-CN"/>
              </w:rPr>
              <w:t>Traffic models</w:t>
            </w:r>
          </w:p>
        </w:tc>
        <w:tc>
          <w:tcPr>
            <w:tcW w:w="5348" w:type="dxa"/>
            <w:vAlign w:val="center"/>
          </w:tcPr>
          <w:p w14:paraId="038B0B73" w14:textId="77777777"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Aperiodic traffic: Medium Intensity</w:t>
            </w:r>
          </w:p>
          <w:p w14:paraId="0842ECAF" w14:textId="77777777"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Inter-packet arrival time: 50 ms + an exponential random variable with the mean of 50 ms</w:t>
            </w:r>
          </w:p>
          <w:p w14:paraId="0A7EA801" w14:textId="75D2DD75"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Uniformly </w:t>
            </w:r>
            <w:r w:rsidR="00A60D0D">
              <w:rPr>
                <w:sz w:val="18"/>
                <w:szCs w:val="18"/>
                <w:lang w:val="en-US" w:eastAsia="ko-KR"/>
              </w:rPr>
              <w:t xml:space="preserve">distributed between [200, 600, 1000, 1200, 1600, </w:t>
            </w:r>
            <w:r w:rsidR="00A60D0D" w:rsidRPr="00A60D0D">
              <w:rPr>
                <w:sz w:val="18"/>
                <w:szCs w:val="18"/>
                <w:lang w:val="en-US" w:eastAsia="ko-KR"/>
              </w:rPr>
              <w:t>2000</w:t>
            </w:r>
            <w:r w:rsidR="00A60D0D">
              <w:rPr>
                <w:sz w:val="18"/>
                <w:szCs w:val="18"/>
                <w:lang w:val="en-US" w:eastAsia="ko-KR"/>
              </w:rPr>
              <w:t>] bytes</w:t>
            </w:r>
          </w:p>
          <w:p w14:paraId="3CF3182B" w14:textId="7588EAF7"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Latency requirement: 50 ms</w:t>
            </w:r>
          </w:p>
        </w:tc>
      </w:tr>
      <w:tr w:rsidR="0059724E" w:rsidRPr="0059724E" w14:paraId="52666B57"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CB63A53" w14:textId="77777777" w:rsidR="0059724E" w:rsidRPr="0059724E" w:rsidRDefault="0059724E" w:rsidP="00A60D0D">
            <w:pPr>
              <w:spacing w:after="0"/>
              <w:rPr>
                <w:sz w:val="18"/>
                <w:szCs w:val="18"/>
                <w:lang w:eastAsia="zh-CN"/>
              </w:rPr>
            </w:pPr>
            <w:r w:rsidRPr="0059724E">
              <w:rPr>
                <w:sz w:val="18"/>
                <w:szCs w:val="18"/>
                <w:lang w:eastAsia="zh-CN"/>
              </w:rPr>
              <w:t>Simulation Environment</w:t>
            </w:r>
          </w:p>
        </w:tc>
        <w:tc>
          <w:tcPr>
            <w:tcW w:w="5348" w:type="dxa"/>
            <w:vAlign w:val="center"/>
          </w:tcPr>
          <w:p w14:paraId="35E845BD" w14:textId="77777777"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Highway. Urban</w:t>
            </w:r>
          </w:p>
        </w:tc>
      </w:tr>
      <w:tr w:rsidR="0059724E" w:rsidRPr="0059724E" w14:paraId="0B2BAAD7"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E30BE79" w14:textId="77777777" w:rsidR="0059724E" w:rsidRPr="0059724E" w:rsidRDefault="0059724E" w:rsidP="00A60D0D">
            <w:pPr>
              <w:spacing w:after="0"/>
              <w:rPr>
                <w:sz w:val="18"/>
                <w:szCs w:val="18"/>
                <w:lang w:eastAsia="zh-CN"/>
              </w:rPr>
            </w:pPr>
            <w:r w:rsidRPr="0059724E">
              <w:rPr>
                <w:sz w:val="18"/>
                <w:szCs w:val="18"/>
                <w:lang w:eastAsia="zh-CN"/>
              </w:rPr>
              <w:t>UE Drop and Mobility</w:t>
            </w:r>
          </w:p>
        </w:tc>
        <w:tc>
          <w:tcPr>
            <w:tcW w:w="5348" w:type="dxa"/>
            <w:vAlign w:val="center"/>
          </w:tcPr>
          <w:p w14:paraId="2B14C64C" w14:textId="7715DE0F"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sidR="00300484">
              <w:rPr>
                <w:sz w:val="18"/>
                <w:szCs w:val="18"/>
                <w:lang w:eastAsia="zh-CN"/>
              </w:rPr>
              <w:t xml:space="preserve"> (140Kmph)</w:t>
            </w:r>
          </w:p>
          <w:p w14:paraId="2225762E" w14:textId="278CCDBA"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Urban: Option A</w:t>
            </w:r>
            <w:r w:rsidR="00300484">
              <w:rPr>
                <w:sz w:val="18"/>
                <w:szCs w:val="18"/>
                <w:lang w:eastAsia="zh-CN"/>
              </w:rPr>
              <w:t xml:space="preserve"> (60 Kmph)</w:t>
            </w:r>
          </w:p>
        </w:tc>
      </w:tr>
      <w:tr w:rsidR="0059724E" w:rsidRPr="0059724E" w14:paraId="4D26DFB2"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2545A14C" w14:textId="77777777" w:rsidR="0059724E" w:rsidRPr="0059724E" w:rsidRDefault="0059724E" w:rsidP="00A60D0D">
            <w:pPr>
              <w:spacing w:after="0"/>
              <w:rPr>
                <w:sz w:val="18"/>
                <w:szCs w:val="18"/>
                <w:lang w:eastAsia="zh-CN"/>
              </w:rPr>
            </w:pPr>
            <w:r w:rsidRPr="0059724E">
              <w:rPr>
                <w:sz w:val="18"/>
                <w:szCs w:val="18"/>
                <w:lang w:eastAsia="zh-CN"/>
              </w:rPr>
              <w:t>Number of Tx/Rx Antenna elements</w:t>
            </w:r>
          </w:p>
        </w:tc>
        <w:tc>
          <w:tcPr>
            <w:tcW w:w="5348" w:type="dxa"/>
            <w:vAlign w:val="center"/>
          </w:tcPr>
          <w:p w14:paraId="7B499402" w14:textId="0F8F856F"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2Tx/4Rx</w:t>
            </w:r>
          </w:p>
        </w:tc>
      </w:tr>
      <w:tr w:rsidR="0059724E" w:rsidRPr="0059724E" w14:paraId="14A15C1E"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6760A12E" w14:textId="77777777" w:rsidR="0059724E" w:rsidRPr="0059724E" w:rsidRDefault="0059724E" w:rsidP="00A60D0D">
            <w:pPr>
              <w:spacing w:after="0"/>
              <w:rPr>
                <w:sz w:val="18"/>
                <w:szCs w:val="18"/>
                <w:lang w:eastAsia="zh-CN"/>
              </w:rPr>
            </w:pPr>
            <w:r w:rsidRPr="0059724E">
              <w:rPr>
                <w:sz w:val="18"/>
                <w:szCs w:val="18"/>
                <w:lang w:eastAsia="zh-CN"/>
              </w:rPr>
              <w:t>Antenna Models</w:t>
            </w:r>
          </w:p>
        </w:tc>
        <w:tc>
          <w:tcPr>
            <w:tcW w:w="5348" w:type="dxa"/>
            <w:vAlign w:val="center"/>
          </w:tcPr>
          <w:p w14:paraId="011442AC" w14:textId="1047F793"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Option 1</w:t>
            </w:r>
          </w:p>
        </w:tc>
      </w:tr>
      <w:tr w:rsidR="0059724E" w:rsidRPr="0059724E" w14:paraId="79439A4E"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0D57B90D" w14:textId="77777777" w:rsidR="0059724E" w:rsidRPr="0059724E" w:rsidRDefault="0059724E" w:rsidP="00A60D0D">
            <w:pPr>
              <w:spacing w:after="0"/>
              <w:rPr>
                <w:sz w:val="18"/>
                <w:szCs w:val="18"/>
                <w:lang w:eastAsia="zh-CN"/>
              </w:rPr>
            </w:pPr>
            <w:r w:rsidRPr="0059724E">
              <w:rPr>
                <w:sz w:val="18"/>
                <w:szCs w:val="18"/>
                <w:lang w:eastAsia="zh-CN"/>
              </w:rPr>
              <w:t>Channel Model</w:t>
            </w:r>
          </w:p>
        </w:tc>
        <w:tc>
          <w:tcPr>
            <w:tcW w:w="5348" w:type="dxa"/>
            <w:vAlign w:val="center"/>
          </w:tcPr>
          <w:p w14:paraId="7962EC81" w14:textId="1A9627CA"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SCM LOS, NLOSv, NLOS</w:t>
            </w:r>
          </w:p>
        </w:tc>
      </w:tr>
      <w:tr w:rsidR="0059724E" w:rsidRPr="0059724E" w14:paraId="0A19133C"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1838877" w14:textId="77777777" w:rsidR="0059724E" w:rsidRPr="0059724E" w:rsidRDefault="0059724E" w:rsidP="00A60D0D">
            <w:pPr>
              <w:spacing w:after="0"/>
              <w:rPr>
                <w:sz w:val="18"/>
                <w:szCs w:val="18"/>
                <w:lang w:eastAsia="zh-CN"/>
              </w:rPr>
            </w:pPr>
            <w:r w:rsidRPr="0059724E">
              <w:rPr>
                <w:sz w:val="18"/>
                <w:szCs w:val="18"/>
                <w:lang w:eastAsia="zh-CN"/>
              </w:rPr>
              <w:t>SL Simulation BW</w:t>
            </w:r>
          </w:p>
        </w:tc>
        <w:tc>
          <w:tcPr>
            <w:tcW w:w="5348" w:type="dxa"/>
            <w:vAlign w:val="center"/>
          </w:tcPr>
          <w:p w14:paraId="1E1706E3" w14:textId="64DA5395"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20MHz</w:t>
            </w:r>
            <w:r w:rsidR="00300484">
              <w:rPr>
                <w:sz w:val="18"/>
                <w:szCs w:val="18"/>
                <w:lang w:eastAsia="zh-CN"/>
              </w:rPr>
              <w:t xml:space="preserve"> and 40 MHz</w:t>
            </w:r>
          </w:p>
        </w:tc>
      </w:tr>
      <w:tr w:rsidR="0059724E" w:rsidRPr="0059724E" w14:paraId="283DE80E"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03FA369" w14:textId="0FD57C03" w:rsidR="0059724E" w:rsidRPr="0059724E" w:rsidRDefault="0059724E" w:rsidP="00A60D0D">
            <w:pPr>
              <w:spacing w:after="0"/>
              <w:rPr>
                <w:sz w:val="18"/>
                <w:szCs w:val="18"/>
                <w:lang w:eastAsia="zh-CN"/>
              </w:rPr>
            </w:pPr>
            <w:r w:rsidRPr="0059724E">
              <w:rPr>
                <w:sz w:val="18"/>
                <w:szCs w:val="18"/>
                <w:lang w:eastAsia="zh-CN"/>
              </w:rPr>
              <w:t>Pathloss, shadowing, blocking and dual mobility models</w:t>
            </w:r>
          </w:p>
        </w:tc>
        <w:tc>
          <w:tcPr>
            <w:tcW w:w="5348" w:type="dxa"/>
            <w:vAlign w:val="center"/>
          </w:tcPr>
          <w:p w14:paraId="146CAD38" w14:textId="3207EA67"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Enabled</w:t>
            </w:r>
            <w:r w:rsidR="00300484">
              <w:rPr>
                <w:sz w:val="18"/>
                <w:szCs w:val="18"/>
                <w:lang w:eastAsia="zh-CN"/>
              </w:rPr>
              <w:t xml:space="preserve"> (as per TR 37.885)</w:t>
            </w:r>
          </w:p>
        </w:tc>
      </w:tr>
    </w:tbl>
    <w:p w14:paraId="4B2930B8" w14:textId="1D8EBC16" w:rsidR="005C06A0" w:rsidRDefault="005C06A0" w:rsidP="00142909">
      <w:pPr>
        <w:jc w:val="both"/>
        <w:rPr>
          <w:lang w:eastAsia="zh-CN"/>
        </w:rPr>
      </w:pPr>
    </w:p>
    <w:p w14:paraId="07D25D88" w14:textId="7FF67B54" w:rsidR="003C6E47" w:rsidRDefault="00196CEF" w:rsidP="00116A68">
      <w:pPr>
        <w:jc w:val="center"/>
        <w:rPr>
          <w:lang w:eastAsia="zh-CN"/>
        </w:rPr>
      </w:pPr>
      <w:r w:rsidRPr="00196CEF">
        <w:rPr>
          <w:noProof/>
          <w:lang w:eastAsia="zh-CN"/>
        </w:rPr>
        <w:lastRenderedPageBreak/>
        <w:drawing>
          <wp:inline distT="0" distB="0" distL="0" distR="0" wp14:anchorId="2DE63EAD" wp14:editId="269D7D83">
            <wp:extent cx="5943600" cy="4040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040505"/>
                    </a:xfrm>
                    <a:prstGeom prst="rect">
                      <a:avLst/>
                    </a:prstGeom>
                  </pic:spPr>
                </pic:pic>
              </a:graphicData>
            </a:graphic>
          </wp:inline>
        </w:drawing>
      </w:r>
    </w:p>
    <w:p w14:paraId="670A6732" w14:textId="333584C1" w:rsidR="00196CEF" w:rsidRPr="00BE7B2D" w:rsidRDefault="00196CEF" w:rsidP="00116A68">
      <w:pPr>
        <w:jc w:val="center"/>
        <w:rPr>
          <w:b/>
          <w:lang w:eastAsia="zh-CN"/>
        </w:rPr>
      </w:pPr>
      <w:r>
        <w:rPr>
          <w:b/>
          <w:lang w:eastAsia="zh-CN"/>
        </w:rPr>
        <w:t>Figure 4</w:t>
      </w:r>
      <w:r w:rsidRPr="00BE7B2D">
        <w:rPr>
          <w:b/>
          <w:lang w:eastAsia="zh-CN"/>
        </w:rPr>
        <w:t>: Performance of Slot Based Channel Contention mechanism for Highway Drop Option A</w:t>
      </w:r>
    </w:p>
    <w:p w14:paraId="2DF9E44D" w14:textId="1525C567" w:rsidR="00521B4F" w:rsidRDefault="00521B4F" w:rsidP="00116A68">
      <w:pPr>
        <w:jc w:val="center"/>
        <w:rPr>
          <w:lang w:eastAsia="zh-CN"/>
        </w:rPr>
      </w:pPr>
    </w:p>
    <w:p w14:paraId="6512CAE5" w14:textId="59626D25" w:rsidR="00196CEF" w:rsidRDefault="00116A68" w:rsidP="00116A68">
      <w:pPr>
        <w:jc w:val="center"/>
        <w:rPr>
          <w:lang w:eastAsia="zh-CN"/>
        </w:rPr>
      </w:pPr>
      <w:r w:rsidRPr="00116A68">
        <w:rPr>
          <w:noProof/>
          <w:lang w:eastAsia="zh-CN"/>
        </w:rPr>
        <w:lastRenderedPageBreak/>
        <w:drawing>
          <wp:inline distT="0" distB="0" distL="0" distR="0" wp14:anchorId="30021390" wp14:editId="26B2CC47">
            <wp:extent cx="5943600" cy="40405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4040505"/>
                    </a:xfrm>
                    <a:prstGeom prst="rect">
                      <a:avLst/>
                    </a:prstGeom>
                  </pic:spPr>
                </pic:pic>
              </a:graphicData>
            </a:graphic>
          </wp:inline>
        </w:drawing>
      </w:r>
    </w:p>
    <w:p w14:paraId="04CE4847" w14:textId="61288AE5" w:rsidR="00196CEF" w:rsidRPr="00934F24" w:rsidRDefault="00196CEF" w:rsidP="00116A68">
      <w:pPr>
        <w:jc w:val="center"/>
        <w:rPr>
          <w:lang w:eastAsia="zh-CN"/>
        </w:rPr>
      </w:pPr>
      <w:r>
        <w:rPr>
          <w:b/>
          <w:lang w:eastAsia="zh-CN"/>
        </w:rPr>
        <w:t>Figure 5</w:t>
      </w:r>
      <w:r w:rsidRPr="00BE7B2D">
        <w:rPr>
          <w:b/>
          <w:lang w:eastAsia="zh-CN"/>
        </w:rPr>
        <w:t xml:space="preserve">: Performance of Slot Based Channel Contention mechanism for </w:t>
      </w:r>
      <w:r>
        <w:rPr>
          <w:b/>
          <w:lang w:eastAsia="zh-CN"/>
        </w:rPr>
        <w:t>Urban</w:t>
      </w:r>
      <w:r w:rsidRPr="00BE7B2D">
        <w:rPr>
          <w:b/>
          <w:lang w:eastAsia="zh-CN"/>
        </w:rPr>
        <w:t xml:space="preserve"> Drop Option A</w:t>
      </w:r>
    </w:p>
    <w:p w14:paraId="6C2DF102" w14:textId="77777777" w:rsidR="00196CEF" w:rsidRPr="00521B4F" w:rsidRDefault="00196CEF" w:rsidP="00142909">
      <w:pPr>
        <w:jc w:val="both"/>
        <w:rPr>
          <w:lang w:eastAsia="zh-CN"/>
        </w:rPr>
      </w:pPr>
    </w:p>
    <w:p w14:paraId="7F9AFD99" w14:textId="2D1DA470" w:rsidR="00D17D96" w:rsidRPr="00677958" w:rsidRDefault="00D17D96" w:rsidP="00142909">
      <w:pPr>
        <w:pStyle w:val="Heading1"/>
        <w:numPr>
          <w:ilvl w:val="0"/>
          <w:numId w:val="1"/>
        </w:numPr>
        <w:jc w:val="both"/>
        <w:rPr>
          <w:rFonts w:cs="Arial"/>
          <w:lang w:eastAsia="zh-CN"/>
        </w:rPr>
      </w:pPr>
      <w:r>
        <w:rPr>
          <w:rFonts w:cs="Arial"/>
          <w:lang w:eastAsia="zh-CN"/>
        </w:rPr>
        <w:t>Conclusion</w:t>
      </w:r>
    </w:p>
    <w:p w14:paraId="146AF1AF" w14:textId="0E2D733F" w:rsidR="00DA5C72" w:rsidRDefault="00071978" w:rsidP="00142909">
      <w:pPr>
        <w:jc w:val="both"/>
      </w:pPr>
      <w:r>
        <w:t>In t</w:t>
      </w:r>
      <w:r w:rsidR="00D81ECD">
        <w:t>his contribution</w:t>
      </w:r>
      <w:r>
        <w:t>,</w:t>
      </w:r>
      <w:r w:rsidR="003C6E47">
        <w:t xml:space="preserve"> a scheme for sidelink resource selection and co</w:t>
      </w:r>
      <w:r w:rsidR="00AF1C9F">
        <w:t>llision avoidance is described and pertains to the Mode-2(a). The questions raised with regards to the solutions for Mode-2(a) have been addressed in detail. The following is proposed.</w:t>
      </w:r>
    </w:p>
    <w:p w14:paraId="57C4B04C" w14:textId="77777777" w:rsidR="00A02E5F" w:rsidRPr="00075263" w:rsidRDefault="00A02E5F" w:rsidP="00A02E5F">
      <w:pPr>
        <w:jc w:val="both"/>
        <w:rPr>
          <w:b/>
          <w:lang w:val="en-US"/>
        </w:rPr>
      </w:pPr>
      <w:r w:rsidRPr="00075263">
        <w:rPr>
          <w:b/>
          <w:lang w:val="en-US"/>
        </w:rPr>
        <w:t>Proposal 1: Slot level identification of occupied resources (or short-term sensing) is supported for NR-V2X.</w:t>
      </w:r>
    </w:p>
    <w:p w14:paraId="5B6B82E5" w14:textId="0F945DBC" w:rsidR="00A02E5F" w:rsidRPr="00075263" w:rsidRDefault="00A02E5F" w:rsidP="00A02E5F">
      <w:pPr>
        <w:jc w:val="both"/>
        <w:rPr>
          <w:b/>
          <w:lang w:eastAsia="zh-CN"/>
        </w:rPr>
      </w:pPr>
      <w:r w:rsidRPr="00075263">
        <w:rPr>
          <w:b/>
          <w:lang w:eastAsia="zh-CN"/>
        </w:rPr>
        <w:t>Proposal 2: Control channel content indicates occupied frequency and time resources. Decoding of control channel for identifying occupied resources is supported in NR-V2X.</w:t>
      </w:r>
    </w:p>
    <w:p w14:paraId="3DAE1BC1" w14:textId="68E65C44" w:rsidR="00A02E5F" w:rsidRPr="00AE551D" w:rsidRDefault="00A02E5F" w:rsidP="00724DE7">
      <w:pPr>
        <w:jc w:val="both"/>
        <w:rPr>
          <w:b/>
          <w:lang w:val="en-US"/>
        </w:rPr>
      </w:pPr>
      <w:r w:rsidRPr="00536183">
        <w:rPr>
          <w:b/>
          <w:lang w:val="en-US"/>
        </w:rPr>
        <w:t>Proposal 3: Consider applying control channel exclusion zones to promote channel re-use.</w:t>
      </w:r>
    </w:p>
    <w:p w14:paraId="03F68379" w14:textId="49DCB330" w:rsidR="00A02E5F" w:rsidRDefault="00A02E5F" w:rsidP="00A02E5F">
      <w:pPr>
        <w:jc w:val="both"/>
        <w:rPr>
          <w:b/>
          <w:lang w:eastAsia="zh-CN"/>
        </w:rPr>
      </w:pPr>
      <w:r w:rsidRPr="005262CB">
        <w:rPr>
          <w:b/>
          <w:lang w:eastAsia="zh-CN"/>
        </w:rPr>
        <w:t xml:space="preserve">Proposal </w:t>
      </w:r>
      <w:r>
        <w:rPr>
          <w:b/>
          <w:lang w:eastAsia="zh-CN"/>
        </w:rPr>
        <w:t>4</w:t>
      </w:r>
      <w:r w:rsidRPr="005262CB">
        <w:rPr>
          <w:b/>
          <w:lang w:eastAsia="zh-CN"/>
        </w:rPr>
        <w:t xml:space="preserve">: </w:t>
      </w:r>
      <w:r>
        <w:rPr>
          <w:b/>
          <w:lang w:eastAsia="zh-CN"/>
        </w:rPr>
        <w:t>P</w:t>
      </w:r>
      <w:r w:rsidRPr="005262CB">
        <w:rPr>
          <w:b/>
          <w:lang w:eastAsia="zh-CN"/>
        </w:rPr>
        <w:t xml:space="preserve">er-packet dynamic resource </w:t>
      </w:r>
      <w:r w:rsidR="001A4749">
        <w:rPr>
          <w:b/>
          <w:lang w:eastAsia="zh-CN"/>
        </w:rPr>
        <w:t>selection</w:t>
      </w:r>
      <w:r w:rsidRPr="005262CB">
        <w:rPr>
          <w:b/>
          <w:lang w:eastAsia="zh-CN"/>
        </w:rPr>
        <w:t xml:space="preserve"> is defined for NR V2X</w:t>
      </w:r>
      <w:r>
        <w:rPr>
          <w:b/>
          <w:lang w:eastAsia="zh-CN"/>
        </w:rPr>
        <w:t>.</w:t>
      </w:r>
    </w:p>
    <w:p w14:paraId="1CB918BB" w14:textId="6A6F0BA9" w:rsidR="00A02E5F" w:rsidRDefault="00A02E5F" w:rsidP="00724DE7">
      <w:pPr>
        <w:jc w:val="both"/>
        <w:rPr>
          <w:b/>
          <w:lang w:eastAsia="zh-CN"/>
        </w:rPr>
      </w:pPr>
      <w:r>
        <w:rPr>
          <w:b/>
          <w:lang w:eastAsia="zh-CN"/>
        </w:rPr>
        <w:t>Proposal</w:t>
      </w:r>
      <w:r w:rsidRPr="008435DF">
        <w:rPr>
          <w:b/>
          <w:lang w:eastAsia="zh-CN"/>
        </w:rPr>
        <w:t xml:space="preserve"> </w:t>
      </w:r>
      <w:r>
        <w:rPr>
          <w:b/>
          <w:lang w:eastAsia="zh-CN"/>
        </w:rPr>
        <w:t>5</w:t>
      </w:r>
      <w:r w:rsidRPr="008435DF">
        <w:rPr>
          <w:b/>
          <w:lang w:eastAsia="zh-CN"/>
        </w:rPr>
        <w:t>: Sub-channel based resource pool design is used for NR-V2X sidelink.</w:t>
      </w:r>
    </w:p>
    <w:p w14:paraId="095B3BE2" w14:textId="77777777" w:rsidR="00A02E5F" w:rsidRDefault="00A02E5F" w:rsidP="00A02E5F">
      <w:pPr>
        <w:jc w:val="both"/>
        <w:rPr>
          <w:b/>
          <w:lang w:eastAsia="zh-CN"/>
        </w:rPr>
      </w:pPr>
      <w:r w:rsidRPr="005262CB">
        <w:rPr>
          <w:b/>
          <w:lang w:eastAsia="zh-CN"/>
        </w:rPr>
        <w:t xml:space="preserve">Proposal </w:t>
      </w:r>
      <w:r>
        <w:rPr>
          <w:b/>
          <w:lang w:eastAsia="zh-CN"/>
        </w:rPr>
        <w:t>6</w:t>
      </w:r>
      <w:r w:rsidRPr="005262CB">
        <w:rPr>
          <w:b/>
          <w:lang w:eastAsia="zh-CN"/>
        </w:rPr>
        <w:t xml:space="preserve">: Slot </w:t>
      </w:r>
      <w:r>
        <w:rPr>
          <w:b/>
          <w:lang w:eastAsia="zh-CN"/>
        </w:rPr>
        <w:t>Aggregation is supported for</w:t>
      </w:r>
      <w:r w:rsidRPr="005262CB">
        <w:rPr>
          <w:b/>
          <w:lang w:eastAsia="zh-CN"/>
        </w:rPr>
        <w:t xml:space="preserve"> NR V2X</w:t>
      </w:r>
      <w:r>
        <w:rPr>
          <w:b/>
          <w:lang w:eastAsia="zh-CN"/>
        </w:rPr>
        <w:t>.</w:t>
      </w:r>
    </w:p>
    <w:p w14:paraId="5B092848" w14:textId="16145C3F" w:rsidR="00A02E5F" w:rsidRDefault="00A02E5F" w:rsidP="00724DE7">
      <w:pPr>
        <w:jc w:val="both"/>
        <w:rPr>
          <w:b/>
          <w:lang w:eastAsia="zh-CN"/>
        </w:rPr>
      </w:pPr>
      <w:r>
        <w:rPr>
          <w:b/>
          <w:lang w:eastAsia="zh-CN"/>
        </w:rPr>
        <w:t>Proposal 7</w:t>
      </w:r>
      <w:r w:rsidRPr="00AB111B">
        <w:rPr>
          <w:b/>
          <w:lang w:eastAsia="zh-CN"/>
        </w:rPr>
        <w:t xml:space="preserve">: </w:t>
      </w:r>
      <w:r>
        <w:rPr>
          <w:b/>
          <w:lang w:eastAsia="zh-CN"/>
        </w:rPr>
        <w:t>Control channel indicates the n</w:t>
      </w:r>
      <w:r w:rsidRPr="00AB111B">
        <w:rPr>
          <w:b/>
          <w:lang w:eastAsia="zh-CN"/>
        </w:rPr>
        <w:t xml:space="preserve">umber of aggregated </w:t>
      </w:r>
      <w:r>
        <w:rPr>
          <w:b/>
          <w:lang w:eastAsia="zh-CN"/>
        </w:rPr>
        <w:t>slots utilized for identification of occupied resources</w:t>
      </w:r>
      <w:r w:rsidRPr="00AB111B">
        <w:rPr>
          <w:b/>
          <w:lang w:eastAsia="zh-CN"/>
        </w:rPr>
        <w:t>.</w:t>
      </w:r>
    </w:p>
    <w:p w14:paraId="32DD6748" w14:textId="7AE5A9C0" w:rsidR="00FA082E" w:rsidRDefault="00A02E5F" w:rsidP="00142909">
      <w:pPr>
        <w:jc w:val="both"/>
        <w:rPr>
          <w:b/>
          <w:lang w:eastAsia="zh-CN"/>
        </w:rPr>
      </w:pPr>
      <w:r w:rsidRPr="00AB111B">
        <w:rPr>
          <w:b/>
          <w:lang w:eastAsia="zh-CN"/>
        </w:rPr>
        <w:t>Pro</w:t>
      </w:r>
      <w:r>
        <w:rPr>
          <w:b/>
          <w:lang w:eastAsia="zh-CN"/>
        </w:rPr>
        <w:t>posal 8</w:t>
      </w:r>
      <w:r w:rsidRPr="00AB111B">
        <w:rPr>
          <w:b/>
          <w:lang w:eastAsia="zh-CN"/>
        </w:rPr>
        <w:t xml:space="preserve">: </w:t>
      </w:r>
      <w:r>
        <w:rPr>
          <w:b/>
          <w:lang w:eastAsia="zh-CN"/>
        </w:rPr>
        <w:t>Counter-b</w:t>
      </w:r>
      <w:r w:rsidRPr="0059724E">
        <w:rPr>
          <w:b/>
          <w:lang w:eastAsia="zh-CN"/>
        </w:rPr>
        <w:t xml:space="preserve">ased </w:t>
      </w:r>
      <w:r>
        <w:rPr>
          <w:b/>
          <w:lang w:eastAsia="zh-CN"/>
        </w:rPr>
        <w:t>channel access schemes are supported as part of SL resource allocation in NR V2X</w:t>
      </w:r>
      <w:r w:rsidRPr="00AB111B">
        <w:rPr>
          <w:b/>
          <w:lang w:eastAsia="zh-CN"/>
        </w:rPr>
        <w:t>.</w:t>
      </w:r>
    </w:p>
    <w:p w14:paraId="7BCA8B88" w14:textId="6D780C57" w:rsidR="00A02E5F" w:rsidRPr="00D81ECD" w:rsidRDefault="00A02E5F" w:rsidP="00142909">
      <w:pPr>
        <w:jc w:val="both"/>
      </w:pPr>
    </w:p>
    <w:bookmarkEnd w:id="1"/>
    <w:p w14:paraId="098E15F9" w14:textId="4290D101" w:rsidR="001F0020" w:rsidRDefault="001F0020" w:rsidP="00142909">
      <w:pPr>
        <w:pStyle w:val="Heading1"/>
        <w:numPr>
          <w:ilvl w:val="0"/>
          <w:numId w:val="1"/>
        </w:numPr>
        <w:jc w:val="both"/>
      </w:pPr>
      <w:r>
        <w:lastRenderedPageBreak/>
        <w:t>References</w:t>
      </w:r>
    </w:p>
    <w:p w14:paraId="472B95FF" w14:textId="77777777" w:rsidR="00A02E5F" w:rsidRPr="00AE551D" w:rsidRDefault="00AF1C9F" w:rsidP="00AE551D">
      <w:pPr>
        <w:pStyle w:val="Reference"/>
        <w:numPr>
          <w:ilvl w:val="0"/>
          <w:numId w:val="9"/>
        </w:numPr>
        <w:overflowPunct/>
        <w:autoSpaceDE/>
        <w:autoSpaceDN/>
        <w:adjustRightInd/>
        <w:spacing w:before="120" w:after="0" w:line="280" w:lineRule="atLeast"/>
        <w:textAlignment w:val="auto"/>
        <w:rPr>
          <w:bCs/>
          <w:kern w:val="2"/>
          <w:sz w:val="18"/>
        </w:rPr>
      </w:pPr>
      <w:r>
        <w:rPr>
          <w:bCs/>
          <w:kern w:val="2"/>
          <w:sz w:val="20"/>
        </w:rPr>
        <w:t>R1-1811263, “</w:t>
      </w:r>
      <w:r w:rsidRPr="00AF1C9F">
        <w:rPr>
          <w:bCs/>
          <w:kern w:val="2"/>
          <w:sz w:val="20"/>
        </w:rPr>
        <w:t>Sidelink Resource Allocation Mechanism for NR V2X</w:t>
      </w:r>
      <w:r>
        <w:rPr>
          <w:bCs/>
          <w:kern w:val="2"/>
          <w:sz w:val="20"/>
        </w:rPr>
        <w:t xml:space="preserve">”, </w:t>
      </w:r>
      <w:r w:rsidRPr="003C7D2A">
        <w:rPr>
          <w:sz w:val="20"/>
        </w:rPr>
        <w:t>Qualcomm</w:t>
      </w:r>
    </w:p>
    <w:p w14:paraId="7A5B71D4" w14:textId="4A2D4E8F" w:rsidR="00A02E5F" w:rsidRPr="00AE551D" w:rsidRDefault="00A02E5F" w:rsidP="00AE551D">
      <w:pPr>
        <w:pStyle w:val="Reference"/>
        <w:numPr>
          <w:ilvl w:val="0"/>
          <w:numId w:val="9"/>
        </w:numPr>
        <w:overflowPunct/>
        <w:autoSpaceDE/>
        <w:autoSpaceDN/>
        <w:adjustRightInd/>
        <w:spacing w:before="120" w:after="0" w:line="280" w:lineRule="atLeast"/>
        <w:textAlignment w:val="auto"/>
        <w:rPr>
          <w:bCs/>
          <w:kern w:val="2"/>
          <w:sz w:val="16"/>
        </w:rPr>
      </w:pPr>
      <w:r w:rsidRPr="00AE551D">
        <w:rPr>
          <w:bCs/>
          <w:kern w:val="2"/>
          <w:sz w:val="20"/>
        </w:rPr>
        <w:t>R1-1813422</w:t>
      </w:r>
      <w:r w:rsidRPr="00AE551D">
        <w:rPr>
          <w:sz w:val="20"/>
        </w:rPr>
        <w:t>, “Physical layer procedures for HARQ operation for groupcast and unicast transmissions”, Qualcomm</w:t>
      </w:r>
    </w:p>
    <w:p w14:paraId="785E6F9B" w14:textId="65C6952C" w:rsidR="002C1D2C" w:rsidRPr="00AE551D" w:rsidRDefault="002C1D2C" w:rsidP="00142909">
      <w:pPr>
        <w:jc w:val="both"/>
        <w:rPr>
          <w:sz w:val="18"/>
        </w:rPr>
      </w:pPr>
    </w:p>
    <w:sectPr w:rsidR="002C1D2C" w:rsidRPr="00AE55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0"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1"/>
  </w:num>
  <w:num w:numId="5">
    <w:abstractNumId w:val="6"/>
  </w:num>
  <w:num w:numId="6">
    <w:abstractNumId w:val="10"/>
  </w:num>
  <w:num w:numId="7">
    <w:abstractNumId w:val="5"/>
  </w:num>
  <w:num w:numId="8">
    <w:abstractNumId w:val="3"/>
  </w:num>
  <w:num w:numId="9">
    <w:abstractNumId w:val="9"/>
  </w:num>
  <w:num w:numId="10">
    <w:abstractNumId w:val="2"/>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5263"/>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27C1"/>
    <w:rsid w:val="000A31B3"/>
    <w:rsid w:val="000A4F19"/>
    <w:rsid w:val="000A6E95"/>
    <w:rsid w:val="000B0BD7"/>
    <w:rsid w:val="000B156E"/>
    <w:rsid w:val="000B1FF4"/>
    <w:rsid w:val="000B2EF4"/>
    <w:rsid w:val="000B356D"/>
    <w:rsid w:val="000B461F"/>
    <w:rsid w:val="000B4C82"/>
    <w:rsid w:val="000B4DC7"/>
    <w:rsid w:val="000B6606"/>
    <w:rsid w:val="000B67FF"/>
    <w:rsid w:val="000B7DA5"/>
    <w:rsid w:val="000C0A2A"/>
    <w:rsid w:val="000C0F3C"/>
    <w:rsid w:val="000C37F5"/>
    <w:rsid w:val="000C4B9A"/>
    <w:rsid w:val="000C7E43"/>
    <w:rsid w:val="000D13B6"/>
    <w:rsid w:val="000D14E8"/>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16A68"/>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02A2"/>
    <w:rsid w:val="001921C9"/>
    <w:rsid w:val="00192DF7"/>
    <w:rsid w:val="00193689"/>
    <w:rsid w:val="001940F0"/>
    <w:rsid w:val="00194B7C"/>
    <w:rsid w:val="0019527B"/>
    <w:rsid w:val="00196CEF"/>
    <w:rsid w:val="00196DB4"/>
    <w:rsid w:val="001A04F1"/>
    <w:rsid w:val="001A15D3"/>
    <w:rsid w:val="001A2ABD"/>
    <w:rsid w:val="001A3918"/>
    <w:rsid w:val="001A3AC8"/>
    <w:rsid w:val="001A4749"/>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79B"/>
    <w:rsid w:val="001C48BA"/>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6E02"/>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0484"/>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56B9"/>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31668"/>
    <w:rsid w:val="00333FA2"/>
    <w:rsid w:val="003347D9"/>
    <w:rsid w:val="00337CEA"/>
    <w:rsid w:val="00340329"/>
    <w:rsid w:val="0034474C"/>
    <w:rsid w:val="0034520B"/>
    <w:rsid w:val="00345711"/>
    <w:rsid w:val="0034626D"/>
    <w:rsid w:val="00347313"/>
    <w:rsid w:val="00350C10"/>
    <w:rsid w:val="00350F6F"/>
    <w:rsid w:val="0035194B"/>
    <w:rsid w:val="0035264F"/>
    <w:rsid w:val="003544EF"/>
    <w:rsid w:val="00354629"/>
    <w:rsid w:val="00360004"/>
    <w:rsid w:val="00362293"/>
    <w:rsid w:val="0036382E"/>
    <w:rsid w:val="00367246"/>
    <w:rsid w:val="00372624"/>
    <w:rsid w:val="003729B3"/>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67D"/>
    <w:rsid w:val="003C7D2A"/>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6FD5"/>
    <w:rsid w:val="003F76BD"/>
    <w:rsid w:val="004009FD"/>
    <w:rsid w:val="00402490"/>
    <w:rsid w:val="00402CAB"/>
    <w:rsid w:val="004043A8"/>
    <w:rsid w:val="00404F01"/>
    <w:rsid w:val="0040572D"/>
    <w:rsid w:val="00405869"/>
    <w:rsid w:val="00407841"/>
    <w:rsid w:val="00412A99"/>
    <w:rsid w:val="0041325E"/>
    <w:rsid w:val="004133E3"/>
    <w:rsid w:val="00413517"/>
    <w:rsid w:val="00413F86"/>
    <w:rsid w:val="00414537"/>
    <w:rsid w:val="004152C9"/>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7443A"/>
    <w:rsid w:val="00481491"/>
    <w:rsid w:val="004818F9"/>
    <w:rsid w:val="00481A6C"/>
    <w:rsid w:val="00481F94"/>
    <w:rsid w:val="00483383"/>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17DCD"/>
    <w:rsid w:val="0052182E"/>
    <w:rsid w:val="005218C0"/>
    <w:rsid w:val="00521B4F"/>
    <w:rsid w:val="005226F6"/>
    <w:rsid w:val="00523565"/>
    <w:rsid w:val="005235A5"/>
    <w:rsid w:val="0052457A"/>
    <w:rsid w:val="005262CB"/>
    <w:rsid w:val="0053131A"/>
    <w:rsid w:val="005320A9"/>
    <w:rsid w:val="00532281"/>
    <w:rsid w:val="005322BA"/>
    <w:rsid w:val="005328BC"/>
    <w:rsid w:val="0053648E"/>
    <w:rsid w:val="00537822"/>
    <w:rsid w:val="00537AB8"/>
    <w:rsid w:val="00543D1F"/>
    <w:rsid w:val="00544272"/>
    <w:rsid w:val="00545F58"/>
    <w:rsid w:val="00547360"/>
    <w:rsid w:val="00550630"/>
    <w:rsid w:val="00551022"/>
    <w:rsid w:val="00551DFF"/>
    <w:rsid w:val="00551FE0"/>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E29"/>
    <w:rsid w:val="0059430A"/>
    <w:rsid w:val="005943C0"/>
    <w:rsid w:val="00595F0B"/>
    <w:rsid w:val="00596F55"/>
    <w:rsid w:val="0059724E"/>
    <w:rsid w:val="005A11F4"/>
    <w:rsid w:val="005A29A4"/>
    <w:rsid w:val="005A49F6"/>
    <w:rsid w:val="005A51F5"/>
    <w:rsid w:val="005A61CD"/>
    <w:rsid w:val="005A66E2"/>
    <w:rsid w:val="005A766D"/>
    <w:rsid w:val="005B02ED"/>
    <w:rsid w:val="005B0EF2"/>
    <w:rsid w:val="005B2C01"/>
    <w:rsid w:val="005B2D2C"/>
    <w:rsid w:val="005B36C0"/>
    <w:rsid w:val="005B4B91"/>
    <w:rsid w:val="005B61CC"/>
    <w:rsid w:val="005C06A0"/>
    <w:rsid w:val="005C0846"/>
    <w:rsid w:val="005C16A8"/>
    <w:rsid w:val="005C2B6F"/>
    <w:rsid w:val="005C3FC6"/>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E149E"/>
    <w:rsid w:val="005E14B6"/>
    <w:rsid w:val="005E2D2E"/>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66CCD"/>
    <w:rsid w:val="00670F73"/>
    <w:rsid w:val="00671BCA"/>
    <w:rsid w:val="00672538"/>
    <w:rsid w:val="00672563"/>
    <w:rsid w:val="006734CD"/>
    <w:rsid w:val="00674FCC"/>
    <w:rsid w:val="00675FA3"/>
    <w:rsid w:val="00680805"/>
    <w:rsid w:val="006816F6"/>
    <w:rsid w:val="00682788"/>
    <w:rsid w:val="0068289F"/>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E7632"/>
    <w:rsid w:val="006F1546"/>
    <w:rsid w:val="006F16AD"/>
    <w:rsid w:val="006F351C"/>
    <w:rsid w:val="006F40CC"/>
    <w:rsid w:val="006F4DC7"/>
    <w:rsid w:val="006F73CA"/>
    <w:rsid w:val="006F76EE"/>
    <w:rsid w:val="00701F7C"/>
    <w:rsid w:val="00702F14"/>
    <w:rsid w:val="00704165"/>
    <w:rsid w:val="00706445"/>
    <w:rsid w:val="0070670E"/>
    <w:rsid w:val="00706987"/>
    <w:rsid w:val="00706A0C"/>
    <w:rsid w:val="00707CD5"/>
    <w:rsid w:val="00711F82"/>
    <w:rsid w:val="00712B8B"/>
    <w:rsid w:val="00713469"/>
    <w:rsid w:val="00714F01"/>
    <w:rsid w:val="00715443"/>
    <w:rsid w:val="007156F2"/>
    <w:rsid w:val="00717C1D"/>
    <w:rsid w:val="00720ABE"/>
    <w:rsid w:val="00721116"/>
    <w:rsid w:val="00724DE7"/>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266E"/>
    <w:rsid w:val="007D3552"/>
    <w:rsid w:val="007D59B7"/>
    <w:rsid w:val="007D6282"/>
    <w:rsid w:val="007D6999"/>
    <w:rsid w:val="007D6C70"/>
    <w:rsid w:val="007E04FD"/>
    <w:rsid w:val="007E1271"/>
    <w:rsid w:val="007E254B"/>
    <w:rsid w:val="007E427E"/>
    <w:rsid w:val="007E71E5"/>
    <w:rsid w:val="007F1D31"/>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6E"/>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35DF"/>
    <w:rsid w:val="00844181"/>
    <w:rsid w:val="0084493B"/>
    <w:rsid w:val="008451A5"/>
    <w:rsid w:val="0084711E"/>
    <w:rsid w:val="00850262"/>
    <w:rsid w:val="00850E52"/>
    <w:rsid w:val="008512CF"/>
    <w:rsid w:val="00851711"/>
    <w:rsid w:val="00853B85"/>
    <w:rsid w:val="00853E4B"/>
    <w:rsid w:val="00854AD9"/>
    <w:rsid w:val="00855CC5"/>
    <w:rsid w:val="00857E4F"/>
    <w:rsid w:val="0086004A"/>
    <w:rsid w:val="0086028F"/>
    <w:rsid w:val="008607C0"/>
    <w:rsid w:val="00860E78"/>
    <w:rsid w:val="008613CE"/>
    <w:rsid w:val="00862261"/>
    <w:rsid w:val="00862BFF"/>
    <w:rsid w:val="00865D43"/>
    <w:rsid w:val="00865FEC"/>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36BC"/>
    <w:rsid w:val="00895B81"/>
    <w:rsid w:val="00895BAE"/>
    <w:rsid w:val="008A2102"/>
    <w:rsid w:val="008A41BB"/>
    <w:rsid w:val="008B07E9"/>
    <w:rsid w:val="008B115D"/>
    <w:rsid w:val="008B236C"/>
    <w:rsid w:val="008B4A8B"/>
    <w:rsid w:val="008B54D1"/>
    <w:rsid w:val="008B5AAD"/>
    <w:rsid w:val="008B6031"/>
    <w:rsid w:val="008B62B0"/>
    <w:rsid w:val="008C1F39"/>
    <w:rsid w:val="008C6386"/>
    <w:rsid w:val="008C6A74"/>
    <w:rsid w:val="008C6F5E"/>
    <w:rsid w:val="008D7CF1"/>
    <w:rsid w:val="008E08C6"/>
    <w:rsid w:val="008E5287"/>
    <w:rsid w:val="008E603C"/>
    <w:rsid w:val="008E7067"/>
    <w:rsid w:val="008E7140"/>
    <w:rsid w:val="008E7CE9"/>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21A"/>
    <w:rsid w:val="00934441"/>
    <w:rsid w:val="00934F24"/>
    <w:rsid w:val="0093606F"/>
    <w:rsid w:val="009369CE"/>
    <w:rsid w:val="0093785E"/>
    <w:rsid w:val="00937DE9"/>
    <w:rsid w:val="009411CA"/>
    <w:rsid w:val="00942FDA"/>
    <w:rsid w:val="009441A9"/>
    <w:rsid w:val="00944596"/>
    <w:rsid w:val="00944829"/>
    <w:rsid w:val="00944FF9"/>
    <w:rsid w:val="00945106"/>
    <w:rsid w:val="00946630"/>
    <w:rsid w:val="00947BE3"/>
    <w:rsid w:val="00950B1B"/>
    <w:rsid w:val="00951DCD"/>
    <w:rsid w:val="00954EF9"/>
    <w:rsid w:val="00955444"/>
    <w:rsid w:val="009558C8"/>
    <w:rsid w:val="00956482"/>
    <w:rsid w:val="00960ABF"/>
    <w:rsid w:val="00961557"/>
    <w:rsid w:val="00963051"/>
    <w:rsid w:val="00963241"/>
    <w:rsid w:val="00963D95"/>
    <w:rsid w:val="00964691"/>
    <w:rsid w:val="00967C39"/>
    <w:rsid w:val="00973524"/>
    <w:rsid w:val="0097535E"/>
    <w:rsid w:val="00975ACA"/>
    <w:rsid w:val="00975B76"/>
    <w:rsid w:val="00975CFD"/>
    <w:rsid w:val="00980240"/>
    <w:rsid w:val="00982656"/>
    <w:rsid w:val="0098301C"/>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5116"/>
    <w:rsid w:val="009B5990"/>
    <w:rsid w:val="009B79EF"/>
    <w:rsid w:val="009B7E59"/>
    <w:rsid w:val="009C56B6"/>
    <w:rsid w:val="009C56EC"/>
    <w:rsid w:val="009C713A"/>
    <w:rsid w:val="009C794D"/>
    <w:rsid w:val="009D21D5"/>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C98"/>
    <w:rsid w:val="00A0096D"/>
    <w:rsid w:val="00A013A2"/>
    <w:rsid w:val="00A02E5F"/>
    <w:rsid w:val="00A034E6"/>
    <w:rsid w:val="00A03DAC"/>
    <w:rsid w:val="00A03E53"/>
    <w:rsid w:val="00A05552"/>
    <w:rsid w:val="00A06E76"/>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5C4A"/>
    <w:rsid w:val="00A37155"/>
    <w:rsid w:val="00A372AE"/>
    <w:rsid w:val="00A42DED"/>
    <w:rsid w:val="00A433AA"/>
    <w:rsid w:val="00A43F75"/>
    <w:rsid w:val="00A4413C"/>
    <w:rsid w:val="00A465BC"/>
    <w:rsid w:val="00A507F0"/>
    <w:rsid w:val="00A534B8"/>
    <w:rsid w:val="00A537A4"/>
    <w:rsid w:val="00A55E1C"/>
    <w:rsid w:val="00A5713F"/>
    <w:rsid w:val="00A6032A"/>
    <w:rsid w:val="00A60D0D"/>
    <w:rsid w:val="00A61025"/>
    <w:rsid w:val="00A618D2"/>
    <w:rsid w:val="00A61C25"/>
    <w:rsid w:val="00A62901"/>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158E"/>
    <w:rsid w:val="00AA1D97"/>
    <w:rsid w:val="00AA20DA"/>
    <w:rsid w:val="00AA2150"/>
    <w:rsid w:val="00AA24CE"/>
    <w:rsid w:val="00AA4025"/>
    <w:rsid w:val="00AA7189"/>
    <w:rsid w:val="00AA72C2"/>
    <w:rsid w:val="00AA7553"/>
    <w:rsid w:val="00AB0E91"/>
    <w:rsid w:val="00AB111B"/>
    <w:rsid w:val="00AB14A6"/>
    <w:rsid w:val="00AB2754"/>
    <w:rsid w:val="00AB3EC2"/>
    <w:rsid w:val="00AB46A9"/>
    <w:rsid w:val="00AB4C3C"/>
    <w:rsid w:val="00AB57CA"/>
    <w:rsid w:val="00AB6229"/>
    <w:rsid w:val="00AB6A11"/>
    <w:rsid w:val="00AB6C41"/>
    <w:rsid w:val="00AB6DFB"/>
    <w:rsid w:val="00AB7543"/>
    <w:rsid w:val="00AC02EE"/>
    <w:rsid w:val="00AC0D58"/>
    <w:rsid w:val="00AC1E59"/>
    <w:rsid w:val="00AC1EF1"/>
    <w:rsid w:val="00AC3AC1"/>
    <w:rsid w:val="00AC74C2"/>
    <w:rsid w:val="00AD0D58"/>
    <w:rsid w:val="00AD41D1"/>
    <w:rsid w:val="00AD4481"/>
    <w:rsid w:val="00AD4B12"/>
    <w:rsid w:val="00AD586D"/>
    <w:rsid w:val="00AD6A15"/>
    <w:rsid w:val="00AD6DF8"/>
    <w:rsid w:val="00AD73B2"/>
    <w:rsid w:val="00AE31FC"/>
    <w:rsid w:val="00AE3D7B"/>
    <w:rsid w:val="00AE429C"/>
    <w:rsid w:val="00AE4971"/>
    <w:rsid w:val="00AE4A84"/>
    <w:rsid w:val="00AE4F50"/>
    <w:rsid w:val="00AE5248"/>
    <w:rsid w:val="00AE551D"/>
    <w:rsid w:val="00AE72A4"/>
    <w:rsid w:val="00AE7B5F"/>
    <w:rsid w:val="00AF0037"/>
    <w:rsid w:val="00AF044F"/>
    <w:rsid w:val="00AF1C9F"/>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00A5"/>
    <w:rsid w:val="00B41594"/>
    <w:rsid w:val="00B42324"/>
    <w:rsid w:val="00B462F5"/>
    <w:rsid w:val="00B46C71"/>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B2D"/>
    <w:rsid w:val="00BE7E28"/>
    <w:rsid w:val="00BF046D"/>
    <w:rsid w:val="00BF0737"/>
    <w:rsid w:val="00BF1C45"/>
    <w:rsid w:val="00BF2B52"/>
    <w:rsid w:val="00BF3CCD"/>
    <w:rsid w:val="00BF4118"/>
    <w:rsid w:val="00C00069"/>
    <w:rsid w:val="00C00B72"/>
    <w:rsid w:val="00C01035"/>
    <w:rsid w:val="00C01B5C"/>
    <w:rsid w:val="00C02875"/>
    <w:rsid w:val="00C02C6A"/>
    <w:rsid w:val="00C064CF"/>
    <w:rsid w:val="00C06A09"/>
    <w:rsid w:val="00C06C1D"/>
    <w:rsid w:val="00C07AB5"/>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AAC"/>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51AE"/>
    <w:rsid w:val="00C572F3"/>
    <w:rsid w:val="00C57CF6"/>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297"/>
    <w:rsid w:val="00CC446C"/>
    <w:rsid w:val="00CC4B35"/>
    <w:rsid w:val="00CC6520"/>
    <w:rsid w:val="00CD1038"/>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2BCF"/>
    <w:rsid w:val="00D72EBA"/>
    <w:rsid w:val="00D75D9D"/>
    <w:rsid w:val="00D80580"/>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62CC"/>
    <w:rsid w:val="00DB630D"/>
    <w:rsid w:val="00DB72B8"/>
    <w:rsid w:val="00DB7309"/>
    <w:rsid w:val="00DB752D"/>
    <w:rsid w:val="00DC07D3"/>
    <w:rsid w:val="00DC0B0B"/>
    <w:rsid w:val="00DC0E69"/>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6107"/>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7909"/>
    <w:rsid w:val="00E939F6"/>
    <w:rsid w:val="00E949C2"/>
    <w:rsid w:val="00E950CA"/>
    <w:rsid w:val="00E9526A"/>
    <w:rsid w:val="00E95D65"/>
    <w:rsid w:val="00E95D85"/>
    <w:rsid w:val="00E96524"/>
    <w:rsid w:val="00E97711"/>
    <w:rsid w:val="00EA0D78"/>
    <w:rsid w:val="00EA18A1"/>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0D4"/>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D12"/>
    <w:rsid w:val="00F8059B"/>
    <w:rsid w:val="00F8158C"/>
    <w:rsid w:val="00F83FA7"/>
    <w:rsid w:val="00F85615"/>
    <w:rsid w:val="00F85E18"/>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2013"/>
    <w:rsid w:val="00FC4292"/>
    <w:rsid w:val="00FC70C4"/>
    <w:rsid w:val="00FC766F"/>
    <w:rsid w:val="00FD04BC"/>
    <w:rsid w:val="00FD3236"/>
    <w:rsid w:val="00FD3662"/>
    <w:rsid w:val="00FD55FB"/>
    <w:rsid w:val="00FD6565"/>
    <w:rsid w:val="00FE0451"/>
    <w:rsid w:val="00FE1ECA"/>
    <w:rsid w:val="00FE2EB3"/>
    <w:rsid w:val="00FE30C1"/>
    <w:rsid w:val="00FE3D9D"/>
    <w:rsid w:val="00FE4033"/>
    <w:rsid w:val="00FE46A0"/>
    <w:rsid w:val="00FE4C9A"/>
    <w:rsid w:val="00FE74E0"/>
    <w:rsid w:val="00FE7888"/>
    <w:rsid w:val="00FE79FE"/>
    <w:rsid w:val="00FE7E50"/>
    <w:rsid w:val="00FE7F4D"/>
    <w:rsid w:val="00FF0D4B"/>
    <w:rsid w:val="00FF0DAD"/>
    <w:rsid w:val="00FF0F0F"/>
    <w:rsid w:val="00FF1366"/>
    <w:rsid w:val="00FF1817"/>
    <w:rsid w:val="00FF3F62"/>
    <w:rsid w:val="00FF5B1D"/>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9"/>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8"/>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paragraph" w:customStyle="1" w:styleId="3GPPAgreements">
    <w:name w:val="3GPP Agreements"/>
    <w:basedOn w:val="Normal"/>
    <w:link w:val="3GPPAgreementsChar"/>
    <w:qFormat/>
    <w:rsid w:val="00FE74E0"/>
    <w:pPr>
      <w:numPr>
        <w:numId w:val="10"/>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E74E0"/>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SRVZ567275SS-1352137377-1317</_dlc_DocId>
    <_dlc_DocIdUrl xmlns="932dab1a-f806-440a-b546-5f112cb4e652">
      <Url>https://projects.qualcomm.com/sites/libra/_layouts/15/DocIdRedir.aspx?ID=SRVZ567275SS-1352137377-1317</Url>
      <Description>SRVZ567275SS-1352137377-1317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4.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5.xml><?xml version="1.0" encoding="utf-8"?>
<ds:datastoreItem xmlns:ds="http://schemas.openxmlformats.org/officeDocument/2006/customXml" ds:itemID="{119F22AE-12EB-4904-82D5-957059957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2291</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4</cp:revision>
  <dcterms:created xsi:type="dcterms:W3CDTF">2018-11-03T02:22:00Z</dcterms:created>
  <dcterms:modified xsi:type="dcterms:W3CDTF">2018-11-03T02:23:00Z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9fb37243-90c3-483d-b610-8fac5c83a848</vt:lpwstr>
  </property>
</Properties>
</file>